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  <w:spacing w:line="242" w:lineRule="auto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1061008</wp:posOffset>
                </wp:positionH>
                <wp:positionV relativeFrom="paragraph">
                  <wp:posOffset>358647</wp:posOffset>
                </wp:positionV>
                <wp:extent cx="5652135" cy="45720"/>
                <wp:effectExtent l="0" t="0" r="0" b="0"/>
                <wp:wrapTopAndBottom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5652135" cy="457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652135" h="45720">
                              <a:moveTo>
                                <a:pt x="5651881" y="36576"/>
                              </a:moveTo>
                              <a:lnTo>
                                <a:pt x="0" y="36576"/>
                              </a:lnTo>
                              <a:lnTo>
                                <a:pt x="0" y="45720"/>
                              </a:lnTo>
                              <a:lnTo>
                                <a:pt x="5651881" y="45720"/>
                              </a:lnTo>
                              <a:lnTo>
                                <a:pt x="5651881" y="36576"/>
                              </a:lnTo>
                              <a:close/>
                            </a:path>
                            <a:path w="5652135" h="45720">
                              <a:moveTo>
                                <a:pt x="5651881" y="18300"/>
                              </a:moveTo>
                              <a:lnTo>
                                <a:pt x="0" y="18300"/>
                              </a:lnTo>
                              <a:lnTo>
                                <a:pt x="0" y="27432"/>
                              </a:lnTo>
                              <a:lnTo>
                                <a:pt x="5651881" y="27432"/>
                              </a:lnTo>
                              <a:lnTo>
                                <a:pt x="5651881" y="18300"/>
                              </a:lnTo>
                              <a:close/>
                            </a:path>
                            <a:path w="5652135" h="45720">
                              <a:moveTo>
                                <a:pt x="5651881" y="0"/>
                              </a:moveTo>
                              <a:lnTo>
                                <a:pt x="0" y="0"/>
                              </a:lnTo>
                              <a:lnTo>
                                <a:pt x="0" y="18288"/>
                              </a:lnTo>
                              <a:lnTo>
                                <a:pt x="5651881" y="18288"/>
                              </a:lnTo>
                              <a:lnTo>
                                <a:pt x="565188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3.544006pt;margin-top:28.239967pt;width:445.05pt;height:3.6pt;mso-position-horizontal-relative:page;mso-position-vertical-relative:paragraph;z-index:-15728640;mso-wrap-distance-left:0;mso-wrap-distance-right:0" id="docshape5" coordorigin="1671,565" coordsize="8901,72" path="m10571,622l1671,622,1671,637,10571,637,10571,622xm10571,594l1671,594,1671,608,10571,608,10571,594xm10571,565l1671,565,1671,594,10571,594,10571,565xe" filled="true" fillcolor="#000000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/>
        <w:t>EQUIVALENCIA</w:t>
      </w:r>
      <w:r>
        <w:rPr>
          <w:spacing w:val="74"/>
        </w:rPr>
        <w:t> </w:t>
      </w:r>
      <w:r>
        <w:rPr/>
        <w:t>de</w:t>
      </w:r>
      <w:r>
        <w:rPr>
          <w:spacing w:val="74"/>
        </w:rPr>
        <w:t> </w:t>
      </w:r>
      <w:r>
        <w:rPr/>
        <w:t>las</w:t>
      </w:r>
      <w:r>
        <w:rPr>
          <w:spacing w:val="80"/>
        </w:rPr>
        <w:t> </w:t>
      </w:r>
      <w:r>
        <w:rPr/>
        <w:t>monedas</w:t>
      </w:r>
      <w:r>
        <w:rPr>
          <w:spacing w:val="77"/>
        </w:rPr>
        <w:t> </w:t>
      </w:r>
      <w:r>
        <w:rPr/>
        <w:t>de</w:t>
      </w:r>
      <w:r>
        <w:rPr>
          <w:spacing w:val="74"/>
        </w:rPr>
        <w:t> </w:t>
      </w:r>
      <w:r>
        <w:rPr/>
        <w:t>diversos</w:t>
      </w:r>
      <w:r>
        <w:rPr>
          <w:spacing w:val="75"/>
        </w:rPr>
        <w:t> </w:t>
      </w:r>
      <w:r>
        <w:rPr/>
        <w:t>países</w:t>
      </w:r>
      <w:r>
        <w:rPr>
          <w:spacing w:val="75"/>
        </w:rPr>
        <w:t> </w:t>
      </w:r>
      <w:r>
        <w:rPr/>
        <w:t>con</w:t>
      </w:r>
      <w:r>
        <w:rPr>
          <w:spacing w:val="73"/>
        </w:rPr>
        <w:t> </w:t>
      </w:r>
      <w:r>
        <w:rPr/>
        <w:t>el</w:t>
      </w:r>
      <w:r>
        <w:rPr>
          <w:spacing w:val="75"/>
        </w:rPr>
        <w:t> </w:t>
      </w:r>
      <w:r>
        <w:rPr/>
        <w:t>dólar</w:t>
      </w:r>
      <w:r>
        <w:rPr>
          <w:spacing w:val="74"/>
        </w:rPr>
        <w:t> </w:t>
      </w:r>
      <w:r>
        <w:rPr/>
        <w:t>de</w:t>
      </w:r>
      <w:r>
        <w:rPr>
          <w:spacing w:val="74"/>
        </w:rPr>
        <w:t> </w:t>
      </w:r>
      <w:r>
        <w:rPr/>
        <w:t>los</w:t>
      </w:r>
      <w:r>
        <w:rPr>
          <w:spacing w:val="75"/>
        </w:rPr>
        <w:t> </w:t>
      </w:r>
      <w:r>
        <w:rPr/>
        <w:t>Estados</w:t>
      </w:r>
      <w:r>
        <w:rPr>
          <w:spacing w:val="77"/>
        </w:rPr>
        <w:t> </w:t>
      </w:r>
      <w:r>
        <w:rPr/>
        <w:t>Unidos</w:t>
      </w:r>
      <w:r>
        <w:rPr>
          <w:spacing w:val="75"/>
        </w:rPr>
        <w:t> </w:t>
      </w:r>
      <w:r>
        <w:rPr/>
        <w:t>de</w:t>
      </w:r>
      <w:r>
        <w:rPr>
          <w:spacing w:val="74"/>
        </w:rPr>
        <w:t> </w:t>
      </w:r>
      <w:r>
        <w:rPr/>
        <w:t>América, correspondiente al mes de octubre de 2025.</w:t>
      </w:r>
    </w:p>
    <w:p>
      <w:pPr>
        <w:pStyle w:val="BodyText"/>
        <w:spacing w:before="20"/>
      </w:pPr>
      <w:r>
        <w:rPr/>
        <w:t>Al</w:t>
      </w:r>
      <w:r>
        <w:rPr>
          <w:spacing w:val="-3"/>
        </w:rPr>
        <w:t> </w:t>
      </w:r>
      <w:r>
        <w:rPr/>
        <w:t>margen</w:t>
      </w:r>
      <w:r>
        <w:rPr>
          <w:spacing w:val="-4"/>
        </w:rPr>
        <w:t> </w:t>
      </w:r>
      <w:r>
        <w:rPr/>
        <w:t>un</w:t>
      </w:r>
      <w:r>
        <w:rPr>
          <w:spacing w:val="-2"/>
        </w:rPr>
        <w:t> </w:t>
      </w:r>
      <w:r>
        <w:rPr/>
        <w:t>logotipo,</w:t>
      </w:r>
      <w:r>
        <w:rPr>
          <w:spacing w:val="-4"/>
        </w:rPr>
        <w:t> </w:t>
      </w:r>
      <w:r>
        <w:rPr/>
        <w:t>que</w:t>
      </w:r>
      <w:r>
        <w:rPr>
          <w:spacing w:val="-4"/>
        </w:rPr>
        <w:t> </w:t>
      </w:r>
      <w:r>
        <w:rPr/>
        <w:t>dice:</w:t>
      </w:r>
      <w:r>
        <w:rPr>
          <w:spacing w:val="-2"/>
        </w:rPr>
        <w:t> </w:t>
      </w:r>
      <w:r>
        <w:rPr/>
        <w:t>Banco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México.-</w:t>
      </w:r>
      <w:r>
        <w:rPr>
          <w:spacing w:val="-3"/>
        </w:rPr>
        <w:t> </w:t>
      </w:r>
      <w:r>
        <w:rPr/>
        <w:t>"2025,</w:t>
      </w:r>
      <w:r>
        <w:rPr>
          <w:spacing w:val="-2"/>
        </w:rPr>
        <w:t> </w:t>
      </w:r>
      <w:r>
        <w:rPr/>
        <w:t>Año</w:t>
      </w:r>
      <w:r>
        <w:rPr>
          <w:spacing w:val="-2"/>
        </w:rPr>
        <w:t> </w:t>
      </w:r>
      <w:r>
        <w:rPr/>
        <w:t>de</w:t>
      </w:r>
      <w:r>
        <w:rPr>
          <w:spacing w:val="-4"/>
        </w:rPr>
        <w:t> </w:t>
      </w:r>
      <w:r>
        <w:rPr/>
        <w:t>la</w:t>
      </w:r>
      <w:r>
        <w:rPr>
          <w:spacing w:val="-2"/>
        </w:rPr>
        <w:t> </w:t>
      </w:r>
      <w:r>
        <w:rPr/>
        <w:t>Mujer</w:t>
      </w:r>
      <w:r>
        <w:rPr>
          <w:spacing w:val="-2"/>
        </w:rPr>
        <w:t> Indígena".</w:t>
      </w:r>
    </w:p>
    <w:p>
      <w:pPr>
        <w:spacing w:line="271" w:lineRule="auto" w:before="122"/>
        <w:ind w:left="259" w:right="258" w:firstLine="288"/>
        <w:jc w:val="both"/>
        <w:rPr>
          <w:sz w:val="16"/>
        </w:rPr>
      </w:pPr>
      <w:r>
        <w:rPr>
          <w:sz w:val="16"/>
        </w:rPr>
        <w:t>EQUIVALENCIA DE LAS MONEDAS DE DIVERSOS PAÍSES CON EL DÓLAR DE LOS ESTADOS UNIDOS DE AMÉRICA, CORRESPONDIENTE AL MES DE OCTUBRE DE 2025</w:t>
      </w:r>
    </w:p>
    <w:p>
      <w:pPr>
        <w:pStyle w:val="BodyText"/>
        <w:spacing w:line="242" w:lineRule="auto" w:before="64"/>
        <w:ind w:right="255" w:firstLine="288"/>
        <w:jc w:val="both"/>
      </w:pPr>
      <w:r>
        <w:rPr/>
        <w:t>El Banco de México, con fundamento en los artículos 8o., 10, 17 y 19 del Reglamento Interior del Banco</w:t>
      </w:r>
      <w:r>
        <w:rPr>
          <w:spacing w:val="80"/>
        </w:rPr>
        <w:t> </w:t>
      </w:r>
      <w:r>
        <w:rPr/>
        <w:t>de México, así</w:t>
      </w:r>
      <w:r>
        <w:rPr>
          <w:spacing w:val="-1"/>
        </w:rPr>
        <w:t> </w:t>
      </w:r>
      <w:r>
        <w:rPr/>
        <w:t>como Segundo, fracciones VI</w:t>
      </w:r>
      <w:r>
        <w:rPr>
          <w:spacing w:val="-1"/>
        </w:rPr>
        <w:t> </w:t>
      </w:r>
      <w:r>
        <w:rPr/>
        <w:t>y X, del Acuerdo de Adscripción de las Unidades Administrativas del Banco de México y de conformidad con lo señalado en el artículo 20 del Código Fiscal de la Federación,</w:t>
      </w:r>
      <w:r>
        <w:rPr>
          <w:spacing w:val="40"/>
        </w:rPr>
        <w:t> </w:t>
      </w:r>
      <w:r>
        <w:rPr/>
        <w:t>da a conocer para efectos fiscales la cotización de las monedas de diversos países contra el dólar de los EE.UU.A., observada en los mercados internacionales.</w:t>
      </w:r>
    </w:p>
    <w:p>
      <w:pPr>
        <w:pStyle w:val="BodyText"/>
        <w:spacing w:line="244" w:lineRule="auto" w:before="86"/>
        <w:ind w:right="258" w:firstLine="288"/>
        <w:jc w:val="both"/>
      </w:pPr>
      <w:r>
        <w:rPr/>
        <w:t>Las monedas de los países que se listan corresponden: i) a los principales socios comerciales de México, tanto en exportaciones como en importaciones, según datos del Instituto Nacional de Estadística y Geografía (INEGI)</w:t>
      </w:r>
      <w:r>
        <w:rPr>
          <w:vertAlign w:val="superscript"/>
        </w:rPr>
        <w:t>1*</w:t>
      </w:r>
      <w:r>
        <w:rPr>
          <w:vertAlign w:val="baseline"/>
        </w:rPr>
        <w:t>, ii) a las divisas más operadas en el mercado de cambios a nivel mundial, de conformidad con la encuesta oficial publicada por el Banco de Pagos Internacionales (BIS)</w:t>
      </w:r>
      <w:r>
        <w:rPr>
          <w:vertAlign w:val="superscript"/>
        </w:rPr>
        <w:t>2**</w:t>
      </w:r>
      <w:r>
        <w:rPr>
          <w:vertAlign w:val="baseline"/>
        </w:rPr>
        <w:t> y iii) a las divisas solicitadas a este Instituto Central para su publicación en el Diario Oficial de la Federación.</w:t>
      </w:r>
    </w:p>
    <w:p>
      <w:pPr>
        <w:pStyle w:val="BodyText"/>
        <w:spacing w:before="7"/>
        <w:ind w:left="0"/>
        <w:rPr>
          <w:sz w:val="6"/>
        </w:rPr>
      </w:pPr>
    </w:p>
    <w:tbl>
      <w:tblPr>
        <w:tblW w:w="0" w:type="auto"/>
        <w:jc w:val="left"/>
        <w:tblInd w:w="19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698"/>
        <w:gridCol w:w="3465"/>
        <w:gridCol w:w="2824"/>
      </w:tblGrid>
      <w:tr>
        <w:trPr>
          <w:trHeight w:val="251" w:hRule="atLeast"/>
        </w:trPr>
        <w:tc>
          <w:tcPr>
            <w:tcW w:w="2698" w:type="dxa"/>
            <w:shd w:val="clear" w:color="auto" w:fill="C0C0C0"/>
          </w:tcPr>
          <w:p>
            <w:pPr>
              <w:pStyle w:val="TableParagraph"/>
              <w:spacing w:before="34"/>
              <w:ind w:left="1384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País</w:t>
            </w:r>
            <w:r>
              <w:rPr>
                <w:rFonts w:ascii="Arial" w:hAnsi="Arial"/>
                <w:b/>
                <w:spacing w:val="-1"/>
                <w:sz w:val="16"/>
              </w:rPr>
              <w:t> </w:t>
            </w:r>
            <w:r>
              <w:rPr>
                <w:rFonts w:ascii="Arial" w:hAnsi="Arial"/>
                <w:b/>
                <w:spacing w:val="-5"/>
                <w:sz w:val="16"/>
              </w:rPr>
              <w:t>1/</w:t>
            </w:r>
          </w:p>
        </w:tc>
        <w:tc>
          <w:tcPr>
            <w:tcW w:w="3465" w:type="dxa"/>
            <w:shd w:val="clear" w:color="auto" w:fill="C0C0C0"/>
          </w:tcPr>
          <w:p>
            <w:pPr>
              <w:pStyle w:val="TableParagraph"/>
              <w:spacing w:before="34"/>
              <w:ind w:left="648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Moneda</w:t>
            </w:r>
          </w:p>
        </w:tc>
        <w:tc>
          <w:tcPr>
            <w:tcW w:w="2824" w:type="dxa"/>
            <w:shd w:val="clear" w:color="auto" w:fill="C0C0C0"/>
          </w:tcPr>
          <w:p>
            <w:pPr>
              <w:pStyle w:val="TableParagraph"/>
              <w:spacing w:before="34"/>
              <w:ind w:left="1090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Equivalencia</w:t>
            </w:r>
            <w:r>
              <w:rPr>
                <w:rFonts w:ascii="Arial"/>
                <w:b/>
                <w:spacing w:val="-5"/>
                <w:sz w:val="16"/>
              </w:rPr>
              <w:t> </w:t>
            </w:r>
            <w:r>
              <w:rPr>
                <w:rFonts w:ascii="Arial"/>
                <w:b/>
                <w:sz w:val="16"/>
              </w:rPr>
              <w:t>de</w:t>
            </w:r>
            <w:r>
              <w:rPr>
                <w:rFonts w:ascii="Arial"/>
                <w:b/>
                <w:spacing w:val="-5"/>
                <w:sz w:val="16"/>
              </w:rPr>
              <w:t> la</w:t>
            </w:r>
          </w:p>
        </w:tc>
      </w:tr>
      <w:tr>
        <w:trPr>
          <w:trHeight w:val="246" w:hRule="atLeast"/>
        </w:trPr>
        <w:tc>
          <w:tcPr>
            <w:tcW w:w="2698" w:type="dxa"/>
            <w:shd w:val="clear" w:color="auto" w:fill="C0C0C0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465" w:type="dxa"/>
            <w:shd w:val="clear" w:color="auto" w:fill="C0C0C0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824" w:type="dxa"/>
            <w:shd w:val="clear" w:color="auto" w:fill="C0C0C0"/>
          </w:tcPr>
          <w:p>
            <w:pPr>
              <w:pStyle w:val="TableParagraph"/>
              <w:spacing w:before="28"/>
              <w:ind w:left="1090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moneda</w:t>
            </w:r>
            <w:r>
              <w:rPr>
                <w:rFonts w:ascii="Arial"/>
                <w:b/>
                <w:spacing w:val="-3"/>
                <w:sz w:val="16"/>
              </w:rPr>
              <w:t> </w:t>
            </w:r>
            <w:r>
              <w:rPr>
                <w:rFonts w:ascii="Arial"/>
                <w:b/>
                <w:spacing w:val="-2"/>
                <w:sz w:val="16"/>
              </w:rPr>
              <w:t>extranjera</w:t>
            </w:r>
          </w:p>
        </w:tc>
      </w:tr>
      <w:tr>
        <w:trPr>
          <w:trHeight w:val="245" w:hRule="atLeast"/>
        </w:trPr>
        <w:tc>
          <w:tcPr>
            <w:tcW w:w="2698" w:type="dxa"/>
            <w:shd w:val="clear" w:color="auto" w:fill="C0C0C0"/>
          </w:tcPr>
          <w:p>
            <w:pPr>
              <w:pStyle w:val="TableParagraph"/>
              <w:spacing w:before="29"/>
              <w:ind w:left="1312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oct-</w:t>
            </w:r>
            <w:r>
              <w:rPr>
                <w:rFonts w:ascii="Arial"/>
                <w:b/>
                <w:spacing w:val="-4"/>
                <w:sz w:val="16"/>
              </w:rPr>
              <w:t>2025</w:t>
            </w:r>
          </w:p>
        </w:tc>
        <w:tc>
          <w:tcPr>
            <w:tcW w:w="3465" w:type="dxa"/>
            <w:shd w:val="clear" w:color="auto" w:fill="C0C0C0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824" w:type="dxa"/>
            <w:shd w:val="clear" w:color="auto" w:fill="C0C0C0"/>
          </w:tcPr>
          <w:p>
            <w:pPr>
              <w:pStyle w:val="TableParagraph"/>
              <w:spacing w:before="29"/>
              <w:ind w:left="1090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en</w:t>
            </w:r>
            <w:r>
              <w:rPr>
                <w:rFonts w:ascii="Arial" w:hAnsi="Arial"/>
                <w:b/>
                <w:spacing w:val="-2"/>
                <w:sz w:val="16"/>
              </w:rPr>
              <w:t> </w:t>
            </w:r>
            <w:r>
              <w:rPr>
                <w:rFonts w:ascii="Arial" w:hAnsi="Arial"/>
                <w:b/>
                <w:sz w:val="16"/>
              </w:rPr>
              <w:t>dólares</w:t>
            </w:r>
            <w:r>
              <w:rPr>
                <w:rFonts w:ascii="Arial" w:hAnsi="Arial"/>
                <w:b/>
                <w:spacing w:val="-2"/>
                <w:sz w:val="16"/>
              </w:rPr>
              <w:t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3"/>
                <w:sz w:val="16"/>
              </w:rPr>
              <w:t> </w:t>
            </w:r>
            <w:r>
              <w:rPr>
                <w:rFonts w:ascii="Arial" w:hAnsi="Arial"/>
                <w:b/>
                <w:spacing w:val="-5"/>
                <w:sz w:val="16"/>
              </w:rPr>
              <w:t>los</w:t>
            </w:r>
          </w:p>
        </w:tc>
      </w:tr>
      <w:tr>
        <w:trPr>
          <w:trHeight w:val="240" w:hRule="atLeast"/>
        </w:trPr>
        <w:tc>
          <w:tcPr>
            <w:tcW w:w="2698" w:type="dxa"/>
            <w:shd w:val="clear" w:color="auto" w:fill="C0C0C0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465" w:type="dxa"/>
            <w:shd w:val="clear" w:color="auto" w:fill="C0C0C0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824" w:type="dxa"/>
            <w:shd w:val="clear" w:color="auto" w:fill="C0C0C0"/>
          </w:tcPr>
          <w:p>
            <w:pPr>
              <w:pStyle w:val="TableParagraph"/>
              <w:spacing w:before="28"/>
              <w:ind w:left="1090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E.E.U.U.A</w:t>
            </w:r>
          </w:p>
        </w:tc>
      </w:tr>
      <w:tr>
        <w:trPr>
          <w:trHeight w:val="246" w:hRule="atLeast"/>
        </w:trPr>
        <w:tc>
          <w:tcPr>
            <w:tcW w:w="2698" w:type="dxa"/>
          </w:tcPr>
          <w:p>
            <w:pPr>
              <w:pStyle w:val="TableParagraph"/>
              <w:spacing w:before="32"/>
              <w:ind w:left="71"/>
              <w:rPr>
                <w:sz w:val="16"/>
              </w:rPr>
            </w:pPr>
            <w:r>
              <w:rPr>
                <w:sz w:val="16"/>
              </w:rPr>
              <w:t>Arabia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2"/>
                <w:sz w:val="16"/>
              </w:rPr>
              <w:t>Saudita</w:t>
            </w:r>
          </w:p>
        </w:tc>
        <w:tc>
          <w:tcPr>
            <w:tcW w:w="3465" w:type="dxa"/>
          </w:tcPr>
          <w:p>
            <w:pPr>
              <w:pStyle w:val="TableParagraph"/>
              <w:spacing w:before="32"/>
              <w:ind w:left="648"/>
              <w:rPr>
                <w:sz w:val="16"/>
              </w:rPr>
            </w:pPr>
            <w:r>
              <w:rPr>
                <w:spacing w:val="-2"/>
                <w:sz w:val="16"/>
              </w:rPr>
              <w:t>Riyal</w:t>
            </w:r>
          </w:p>
        </w:tc>
        <w:tc>
          <w:tcPr>
            <w:tcW w:w="2824" w:type="dxa"/>
          </w:tcPr>
          <w:p>
            <w:pPr>
              <w:pStyle w:val="TableParagraph"/>
              <w:spacing w:before="32"/>
              <w:ind w:right="6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0.26660</w:t>
            </w:r>
          </w:p>
        </w:tc>
      </w:tr>
      <w:tr>
        <w:trPr>
          <w:trHeight w:val="240" w:hRule="atLeast"/>
        </w:trPr>
        <w:tc>
          <w:tcPr>
            <w:tcW w:w="2698" w:type="dxa"/>
          </w:tcPr>
          <w:p>
            <w:pPr>
              <w:pStyle w:val="TableParagraph"/>
              <w:ind w:left="71"/>
              <w:rPr>
                <w:sz w:val="16"/>
              </w:rPr>
            </w:pPr>
            <w:r>
              <w:rPr>
                <w:spacing w:val="-2"/>
                <w:sz w:val="16"/>
              </w:rPr>
              <w:t>Argelia</w:t>
            </w:r>
          </w:p>
        </w:tc>
        <w:tc>
          <w:tcPr>
            <w:tcW w:w="3465" w:type="dxa"/>
          </w:tcPr>
          <w:p>
            <w:pPr>
              <w:pStyle w:val="TableParagraph"/>
              <w:ind w:left="648"/>
              <w:rPr>
                <w:sz w:val="16"/>
              </w:rPr>
            </w:pPr>
            <w:r>
              <w:rPr>
                <w:spacing w:val="-2"/>
                <w:sz w:val="16"/>
              </w:rPr>
              <w:t>Dinar</w:t>
            </w:r>
          </w:p>
        </w:tc>
        <w:tc>
          <w:tcPr>
            <w:tcW w:w="2824" w:type="dxa"/>
          </w:tcPr>
          <w:p>
            <w:pPr>
              <w:pStyle w:val="TableParagraph"/>
              <w:ind w:right="6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0.00770</w:t>
            </w:r>
          </w:p>
        </w:tc>
      </w:tr>
      <w:tr>
        <w:trPr>
          <w:trHeight w:val="240" w:hRule="atLeast"/>
        </w:trPr>
        <w:tc>
          <w:tcPr>
            <w:tcW w:w="2698" w:type="dxa"/>
          </w:tcPr>
          <w:p>
            <w:pPr>
              <w:pStyle w:val="TableParagraph"/>
              <w:ind w:left="71"/>
              <w:rPr>
                <w:sz w:val="16"/>
              </w:rPr>
            </w:pPr>
            <w:r>
              <w:rPr>
                <w:spacing w:val="-2"/>
                <w:sz w:val="16"/>
              </w:rPr>
              <w:t>Argentina</w:t>
            </w:r>
          </w:p>
        </w:tc>
        <w:tc>
          <w:tcPr>
            <w:tcW w:w="3465" w:type="dxa"/>
          </w:tcPr>
          <w:p>
            <w:pPr>
              <w:pStyle w:val="TableParagraph"/>
              <w:ind w:left="648"/>
              <w:rPr>
                <w:sz w:val="16"/>
              </w:rPr>
            </w:pPr>
            <w:r>
              <w:rPr>
                <w:spacing w:val="-4"/>
                <w:sz w:val="16"/>
              </w:rPr>
              <w:t>Peso</w:t>
            </w:r>
          </w:p>
        </w:tc>
        <w:tc>
          <w:tcPr>
            <w:tcW w:w="2824" w:type="dxa"/>
          </w:tcPr>
          <w:p>
            <w:pPr>
              <w:pStyle w:val="TableParagraph"/>
              <w:ind w:right="6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0.00070</w:t>
            </w:r>
          </w:p>
        </w:tc>
      </w:tr>
      <w:tr>
        <w:trPr>
          <w:trHeight w:val="240" w:hRule="atLeast"/>
        </w:trPr>
        <w:tc>
          <w:tcPr>
            <w:tcW w:w="2698" w:type="dxa"/>
          </w:tcPr>
          <w:p>
            <w:pPr>
              <w:pStyle w:val="TableParagraph"/>
              <w:ind w:left="71"/>
              <w:rPr>
                <w:sz w:val="16"/>
              </w:rPr>
            </w:pPr>
            <w:r>
              <w:rPr>
                <w:spacing w:val="-2"/>
                <w:sz w:val="16"/>
              </w:rPr>
              <w:t>Australia</w:t>
            </w:r>
          </w:p>
        </w:tc>
        <w:tc>
          <w:tcPr>
            <w:tcW w:w="3465" w:type="dxa"/>
          </w:tcPr>
          <w:p>
            <w:pPr>
              <w:pStyle w:val="TableParagraph"/>
              <w:ind w:left="648"/>
              <w:rPr>
                <w:sz w:val="16"/>
              </w:rPr>
            </w:pPr>
            <w:r>
              <w:rPr>
                <w:spacing w:val="-2"/>
                <w:sz w:val="16"/>
              </w:rPr>
              <w:t>Dólar</w:t>
            </w:r>
          </w:p>
        </w:tc>
        <w:tc>
          <w:tcPr>
            <w:tcW w:w="2824" w:type="dxa"/>
          </w:tcPr>
          <w:p>
            <w:pPr>
              <w:pStyle w:val="TableParagraph"/>
              <w:ind w:right="6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0.65505</w:t>
            </w:r>
          </w:p>
        </w:tc>
      </w:tr>
      <w:tr>
        <w:trPr>
          <w:trHeight w:val="240" w:hRule="atLeast"/>
        </w:trPr>
        <w:tc>
          <w:tcPr>
            <w:tcW w:w="2698" w:type="dxa"/>
          </w:tcPr>
          <w:p>
            <w:pPr>
              <w:pStyle w:val="TableParagraph"/>
              <w:ind w:left="71"/>
              <w:rPr>
                <w:sz w:val="16"/>
              </w:rPr>
            </w:pPr>
            <w:r>
              <w:rPr>
                <w:spacing w:val="-2"/>
                <w:sz w:val="16"/>
              </w:rPr>
              <w:t>Bahamas</w:t>
            </w:r>
          </w:p>
        </w:tc>
        <w:tc>
          <w:tcPr>
            <w:tcW w:w="3465" w:type="dxa"/>
          </w:tcPr>
          <w:p>
            <w:pPr>
              <w:pStyle w:val="TableParagraph"/>
              <w:ind w:left="648"/>
              <w:rPr>
                <w:sz w:val="16"/>
              </w:rPr>
            </w:pPr>
            <w:r>
              <w:rPr>
                <w:spacing w:val="-2"/>
                <w:sz w:val="16"/>
              </w:rPr>
              <w:t>Dólar</w:t>
            </w:r>
          </w:p>
        </w:tc>
        <w:tc>
          <w:tcPr>
            <w:tcW w:w="2824" w:type="dxa"/>
          </w:tcPr>
          <w:p>
            <w:pPr>
              <w:pStyle w:val="TableParagraph"/>
              <w:ind w:right="6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1.00000</w:t>
            </w:r>
          </w:p>
        </w:tc>
      </w:tr>
      <w:tr>
        <w:trPr>
          <w:trHeight w:val="240" w:hRule="atLeast"/>
        </w:trPr>
        <w:tc>
          <w:tcPr>
            <w:tcW w:w="2698" w:type="dxa"/>
          </w:tcPr>
          <w:p>
            <w:pPr>
              <w:pStyle w:val="TableParagraph"/>
              <w:ind w:left="71"/>
              <w:rPr>
                <w:sz w:val="16"/>
              </w:rPr>
            </w:pPr>
            <w:r>
              <w:rPr>
                <w:spacing w:val="-2"/>
                <w:sz w:val="16"/>
              </w:rPr>
              <w:t>Barbados</w:t>
            </w:r>
          </w:p>
        </w:tc>
        <w:tc>
          <w:tcPr>
            <w:tcW w:w="3465" w:type="dxa"/>
          </w:tcPr>
          <w:p>
            <w:pPr>
              <w:pStyle w:val="TableParagraph"/>
              <w:ind w:left="648"/>
              <w:rPr>
                <w:sz w:val="16"/>
              </w:rPr>
            </w:pPr>
            <w:r>
              <w:rPr>
                <w:spacing w:val="-2"/>
                <w:sz w:val="16"/>
              </w:rPr>
              <w:t>Dólar</w:t>
            </w:r>
          </w:p>
        </w:tc>
        <w:tc>
          <w:tcPr>
            <w:tcW w:w="2824" w:type="dxa"/>
          </w:tcPr>
          <w:p>
            <w:pPr>
              <w:pStyle w:val="TableParagraph"/>
              <w:ind w:right="6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0.50000</w:t>
            </w:r>
          </w:p>
        </w:tc>
      </w:tr>
      <w:tr>
        <w:trPr>
          <w:trHeight w:val="240" w:hRule="atLeast"/>
        </w:trPr>
        <w:tc>
          <w:tcPr>
            <w:tcW w:w="2698" w:type="dxa"/>
          </w:tcPr>
          <w:p>
            <w:pPr>
              <w:pStyle w:val="TableParagraph"/>
              <w:spacing w:before="26"/>
              <w:ind w:left="71"/>
              <w:rPr>
                <w:sz w:val="16"/>
              </w:rPr>
            </w:pPr>
            <w:r>
              <w:rPr>
                <w:spacing w:val="-2"/>
                <w:sz w:val="16"/>
              </w:rPr>
              <w:t>Belice</w:t>
            </w:r>
          </w:p>
        </w:tc>
        <w:tc>
          <w:tcPr>
            <w:tcW w:w="3465" w:type="dxa"/>
          </w:tcPr>
          <w:p>
            <w:pPr>
              <w:pStyle w:val="TableParagraph"/>
              <w:spacing w:before="26"/>
              <w:ind w:left="648"/>
              <w:rPr>
                <w:sz w:val="16"/>
              </w:rPr>
            </w:pPr>
            <w:r>
              <w:rPr>
                <w:spacing w:val="-2"/>
                <w:sz w:val="16"/>
              </w:rPr>
              <w:t>Dólar</w:t>
            </w:r>
          </w:p>
        </w:tc>
        <w:tc>
          <w:tcPr>
            <w:tcW w:w="2824" w:type="dxa"/>
          </w:tcPr>
          <w:p>
            <w:pPr>
              <w:pStyle w:val="TableParagraph"/>
              <w:spacing w:before="26"/>
              <w:ind w:right="6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0.50000</w:t>
            </w:r>
          </w:p>
        </w:tc>
      </w:tr>
      <w:tr>
        <w:trPr>
          <w:trHeight w:val="240" w:hRule="atLeast"/>
        </w:trPr>
        <w:tc>
          <w:tcPr>
            <w:tcW w:w="2698" w:type="dxa"/>
          </w:tcPr>
          <w:p>
            <w:pPr>
              <w:pStyle w:val="TableParagraph"/>
              <w:ind w:left="71"/>
              <w:rPr>
                <w:sz w:val="16"/>
              </w:rPr>
            </w:pPr>
            <w:r>
              <w:rPr>
                <w:spacing w:val="-2"/>
                <w:sz w:val="16"/>
              </w:rPr>
              <w:t>Bermuda</w:t>
            </w:r>
          </w:p>
        </w:tc>
        <w:tc>
          <w:tcPr>
            <w:tcW w:w="3465" w:type="dxa"/>
          </w:tcPr>
          <w:p>
            <w:pPr>
              <w:pStyle w:val="TableParagraph"/>
              <w:ind w:left="648"/>
              <w:rPr>
                <w:sz w:val="16"/>
              </w:rPr>
            </w:pPr>
            <w:r>
              <w:rPr>
                <w:spacing w:val="-2"/>
                <w:sz w:val="16"/>
              </w:rPr>
              <w:t>Dólar</w:t>
            </w:r>
          </w:p>
        </w:tc>
        <w:tc>
          <w:tcPr>
            <w:tcW w:w="2824" w:type="dxa"/>
          </w:tcPr>
          <w:p>
            <w:pPr>
              <w:pStyle w:val="TableParagraph"/>
              <w:ind w:right="6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1.00000</w:t>
            </w:r>
          </w:p>
        </w:tc>
      </w:tr>
      <w:tr>
        <w:trPr>
          <w:trHeight w:val="240" w:hRule="atLeast"/>
        </w:trPr>
        <w:tc>
          <w:tcPr>
            <w:tcW w:w="2698" w:type="dxa"/>
          </w:tcPr>
          <w:p>
            <w:pPr>
              <w:pStyle w:val="TableParagraph"/>
              <w:ind w:left="71"/>
              <w:rPr>
                <w:sz w:val="16"/>
              </w:rPr>
            </w:pPr>
            <w:r>
              <w:rPr>
                <w:spacing w:val="-2"/>
                <w:sz w:val="16"/>
              </w:rPr>
              <w:t>Bolivia</w:t>
            </w:r>
          </w:p>
        </w:tc>
        <w:tc>
          <w:tcPr>
            <w:tcW w:w="3465" w:type="dxa"/>
          </w:tcPr>
          <w:p>
            <w:pPr>
              <w:pStyle w:val="TableParagraph"/>
              <w:ind w:left="648"/>
              <w:rPr>
                <w:sz w:val="16"/>
              </w:rPr>
            </w:pPr>
            <w:r>
              <w:rPr>
                <w:spacing w:val="-2"/>
                <w:sz w:val="16"/>
              </w:rPr>
              <w:t>Boliviano</w:t>
            </w:r>
          </w:p>
        </w:tc>
        <w:tc>
          <w:tcPr>
            <w:tcW w:w="2824" w:type="dxa"/>
          </w:tcPr>
          <w:p>
            <w:pPr>
              <w:pStyle w:val="TableParagraph"/>
              <w:ind w:right="6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0.14500</w:t>
            </w:r>
          </w:p>
        </w:tc>
      </w:tr>
      <w:tr>
        <w:trPr>
          <w:trHeight w:val="240" w:hRule="atLeast"/>
        </w:trPr>
        <w:tc>
          <w:tcPr>
            <w:tcW w:w="2698" w:type="dxa"/>
          </w:tcPr>
          <w:p>
            <w:pPr>
              <w:pStyle w:val="TableParagraph"/>
              <w:ind w:left="71"/>
              <w:rPr>
                <w:sz w:val="16"/>
              </w:rPr>
            </w:pPr>
            <w:r>
              <w:rPr>
                <w:spacing w:val="-2"/>
                <w:sz w:val="16"/>
              </w:rPr>
              <w:t>Brasil</w:t>
            </w:r>
          </w:p>
        </w:tc>
        <w:tc>
          <w:tcPr>
            <w:tcW w:w="3465" w:type="dxa"/>
          </w:tcPr>
          <w:p>
            <w:pPr>
              <w:pStyle w:val="TableParagraph"/>
              <w:ind w:left="648"/>
              <w:rPr>
                <w:sz w:val="16"/>
              </w:rPr>
            </w:pPr>
            <w:r>
              <w:rPr>
                <w:spacing w:val="-4"/>
                <w:sz w:val="16"/>
              </w:rPr>
              <w:t>Real</w:t>
            </w:r>
          </w:p>
        </w:tc>
        <w:tc>
          <w:tcPr>
            <w:tcW w:w="2824" w:type="dxa"/>
          </w:tcPr>
          <w:p>
            <w:pPr>
              <w:pStyle w:val="TableParagraph"/>
              <w:ind w:right="6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0.18550</w:t>
            </w:r>
          </w:p>
        </w:tc>
      </w:tr>
      <w:tr>
        <w:trPr>
          <w:trHeight w:val="240" w:hRule="atLeast"/>
        </w:trPr>
        <w:tc>
          <w:tcPr>
            <w:tcW w:w="2698" w:type="dxa"/>
          </w:tcPr>
          <w:p>
            <w:pPr>
              <w:pStyle w:val="TableParagraph"/>
              <w:ind w:left="71"/>
              <w:rPr>
                <w:sz w:val="16"/>
              </w:rPr>
            </w:pPr>
            <w:r>
              <w:rPr>
                <w:spacing w:val="-2"/>
                <w:sz w:val="16"/>
              </w:rPr>
              <w:t>Canadá</w:t>
            </w:r>
          </w:p>
        </w:tc>
        <w:tc>
          <w:tcPr>
            <w:tcW w:w="3465" w:type="dxa"/>
          </w:tcPr>
          <w:p>
            <w:pPr>
              <w:pStyle w:val="TableParagraph"/>
              <w:ind w:left="648"/>
              <w:rPr>
                <w:sz w:val="16"/>
              </w:rPr>
            </w:pPr>
            <w:r>
              <w:rPr>
                <w:spacing w:val="-2"/>
                <w:sz w:val="16"/>
              </w:rPr>
              <w:t>Dólar</w:t>
            </w:r>
          </w:p>
        </w:tc>
        <w:tc>
          <w:tcPr>
            <w:tcW w:w="2824" w:type="dxa"/>
          </w:tcPr>
          <w:p>
            <w:pPr>
              <w:pStyle w:val="TableParagraph"/>
              <w:ind w:right="6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0.71380</w:t>
            </w:r>
          </w:p>
        </w:tc>
      </w:tr>
      <w:tr>
        <w:trPr>
          <w:trHeight w:val="240" w:hRule="atLeast"/>
        </w:trPr>
        <w:tc>
          <w:tcPr>
            <w:tcW w:w="2698" w:type="dxa"/>
          </w:tcPr>
          <w:p>
            <w:pPr>
              <w:pStyle w:val="TableParagraph"/>
              <w:ind w:left="71"/>
              <w:rPr>
                <w:sz w:val="16"/>
              </w:rPr>
            </w:pPr>
            <w:r>
              <w:rPr>
                <w:spacing w:val="-2"/>
                <w:sz w:val="16"/>
              </w:rPr>
              <w:t>Chile</w:t>
            </w:r>
          </w:p>
        </w:tc>
        <w:tc>
          <w:tcPr>
            <w:tcW w:w="3465" w:type="dxa"/>
          </w:tcPr>
          <w:p>
            <w:pPr>
              <w:pStyle w:val="TableParagraph"/>
              <w:ind w:left="648"/>
              <w:rPr>
                <w:sz w:val="16"/>
              </w:rPr>
            </w:pPr>
            <w:r>
              <w:rPr>
                <w:spacing w:val="-4"/>
                <w:sz w:val="16"/>
              </w:rPr>
              <w:t>Peso</w:t>
            </w:r>
          </w:p>
        </w:tc>
        <w:tc>
          <w:tcPr>
            <w:tcW w:w="2824" w:type="dxa"/>
          </w:tcPr>
          <w:p>
            <w:pPr>
              <w:pStyle w:val="TableParagraph"/>
              <w:ind w:right="6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0.00106</w:t>
            </w:r>
          </w:p>
        </w:tc>
      </w:tr>
      <w:tr>
        <w:trPr>
          <w:trHeight w:val="240" w:hRule="atLeast"/>
        </w:trPr>
        <w:tc>
          <w:tcPr>
            <w:tcW w:w="2698" w:type="dxa"/>
          </w:tcPr>
          <w:p>
            <w:pPr>
              <w:pStyle w:val="TableParagraph"/>
              <w:ind w:left="71"/>
              <w:rPr>
                <w:sz w:val="16"/>
              </w:rPr>
            </w:pPr>
            <w:r>
              <w:rPr>
                <w:spacing w:val="-2"/>
                <w:sz w:val="16"/>
              </w:rPr>
              <w:t>China</w:t>
            </w:r>
          </w:p>
        </w:tc>
        <w:tc>
          <w:tcPr>
            <w:tcW w:w="3465" w:type="dxa"/>
          </w:tcPr>
          <w:p>
            <w:pPr>
              <w:pStyle w:val="TableParagraph"/>
              <w:ind w:left="648"/>
              <w:rPr>
                <w:sz w:val="16"/>
              </w:rPr>
            </w:pPr>
            <w:r>
              <w:rPr>
                <w:sz w:val="16"/>
              </w:rPr>
              <w:t>Yuan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continental</w:t>
            </w:r>
          </w:p>
        </w:tc>
        <w:tc>
          <w:tcPr>
            <w:tcW w:w="2824" w:type="dxa"/>
          </w:tcPr>
          <w:p>
            <w:pPr>
              <w:pStyle w:val="TableParagraph"/>
              <w:ind w:right="6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0.14048</w:t>
            </w:r>
          </w:p>
        </w:tc>
      </w:tr>
      <w:tr>
        <w:trPr>
          <w:trHeight w:val="240" w:hRule="atLeast"/>
        </w:trPr>
        <w:tc>
          <w:tcPr>
            <w:tcW w:w="2698" w:type="dxa"/>
          </w:tcPr>
          <w:p>
            <w:pPr>
              <w:pStyle w:val="TableParagraph"/>
              <w:ind w:left="71"/>
              <w:rPr>
                <w:sz w:val="16"/>
              </w:rPr>
            </w:pPr>
            <w:r>
              <w:rPr>
                <w:spacing w:val="-2"/>
                <w:sz w:val="16"/>
              </w:rPr>
              <w:t>China</w:t>
            </w:r>
          </w:p>
        </w:tc>
        <w:tc>
          <w:tcPr>
            <w:tcW w:w="3465" w:type="dxa"/>
          </w:tcPr>
          <w:p>
            <w:pPr>
              <w:pStyle w:val="TableParagraph"/>
              <w:ind w:left="648"/>
              <w:rPr>
                <w:sz w:val="16"/>
              </w:rPr>
            </w:pPr>
            <w:r>
              <w:rPr>
                <w:sz w:val="16"/>
              </w:rPr>
              <w:t>Yuan</w:t>
            </w:r>
            <w:r>
              <w:rPr>
                <w:spacing w:val="-9"/>
                <w:sz w:val="16"/>
              </w:rPr>
              <w:t> </w:t>
            </w:r>
            <w:r>
              <w:rPr>
                <w:sz w:val="16"/>
              </w:rPr>
              <w:t>extracontinental</w:t>
            </w:r>
            <w:r>
              <w:rPr>
                <w:spacing w:val="-9"/>
                <w:sz w:val="16"/>
              </w:rPr>
              <w:t> </w:t>
            </w:r>
            <w:r>
              <w:rPr>
                <w:spacing w:val="-5"/>
                <w:sz w:val="16"/>
              </w:rPr>
              <w:t>2/</w:t>
            </w:r>
          </w:p>
        </w:tc>
        <w:tc>
          <w:tcPr>
            <w:tcW w:w="2824" w:type="dxa"/>
          </w:tcPr>
          <w:p>
            <w:pPr>
              <w:pStyle w:val="TableParagraph"/>
              <w:ind w:right="6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0.14040</w:t>
            </w:r>
          </w:p>
        </w:tc>
      </w:tr>
      <w:tr>
        <w:trPr>
          <w:trHeight w:val="240" w:hRule="atLeast"/>
        </w:trPr>
        <w:tc>
          <w:tcPr>
            <w:tcW w:w="2698" w:type="dxa"/>
          </w:tcPr>
          <w:p>
            <w:pPr>
              <w:pStyle w:val="TableParagraph"/>
              <w:ind w:left="71"/>
              <w:rPr>
                <w:sz w:val="16"/>
              </w:rPr>
            </w:pPr>
            <w:r>
              <w:rPr>
                <w:spacing w:val="-2"/>
                <w:sz w:val="16"/>
              </w:rPr>
              <w:t>Colombia</w:t>
            </w:r>
          </w:p>
        </w:tc>
        <w:tc>
          <w:tcPr>
            <w:tcW w:w="3465" w:type="dxa"/>
          </w:tcPr>
          <w:p>
            <w:pPr>
              <w:pStyle w:val="TableParagraph"/>
              <w:ind w:left="648"/>
              <w:rPr>
                <w:sz w:val="16"/>
              </w:rPr>
            </w:pPr>
            <w:r>
              <w:rPr>
                <w:sz w:val="16"/>
              </w:rPr>
              <w:t>Peso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5"/>
                <w:sz w:val="16"/>
              </w:rPr>
              <w:t>3/</w:t>
            </w:r>
          </w:p>
        </w:tc>
        <w:tc>
          <w:tcPr>
            <w:tcW w:w="2824" w:type="dxa"/>
          </w:tcPr>
          <w:p>
            <w:pPr>
              <w:pStyle w:val="TableParagraph"/>
              <w:ind w:right="6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0.25889</w:t>
            </w:r>
          </w:p>
        </w:tc>
      </w:tr>
      <w:tr>
        <w:trPr>
          <w:trHeight w:val="240" w:hRule="atLeast"/>
        </w:trPr>
        <w:tc>
          <w:tcPr>
            <w:tcW w:w="2698" w:type="dxa"/>
          </w:tcPr>
          <w:p>
            <w:pPr>
              <w:pStyle w:val="TableParagraph"/>
              <w:ind w:left="71"/>
              <w:rPr>
                <w:sz w:val="16"/>
              </w:rPr>
            </w:pPr>
            <w:r>
              <w:rPr>
                <w:sz w:val="16"/>
              </w:rPr>
              <w:t>Corea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del</w:t>
            </w:r>
            <w:r>
              <w:rPr>
                <w:spacing w:val="-2"/>
                <w:sz w:val="16"/>
              </w:rPr>
              <w:t> </w:t>
            </w:r>
            <w:r>
              <w:rPr>
                <w:spacing w:val="-5"/>
                <w:sz w:val="16"/>
              </w:rPr>
              <w:t>Sur</w:t>
            </w:r>
          </w:p>
        </w:tc>
        <w:tc>
          <w:tcPr>
            <w:tcW w:w="3465" w:type="dxa"/>
          </w:tcPr>
          <w:p>
            <w:pPr>
              <w:pStyle w:val="TableParagraph"/>
              <w:ind w:left="648"/>
              <w:rPr>
                <w:sz w:val="16"/>
              </w:rPr>
            </w:pPr>
            <w:r>
              <w:rPr>
                <w:sz w:val="16"/>
              </w:rPr>
              <w:t>Won </w:t>
            </w:r>
            <w:r>
              <w:rPr>
                <w:spacing w:val="-5"/>
                <w:sz w:val="16"/>
              </w:rPr>
              <w:t>3/</w:t>
            </w:r>
          </w:p>
        </w:tc>
        <w:tc>
          <w:tcPr>
            <w:tcW w:w="2824" w:type="dxa"/>
          </w:tcPr>
          <w:p>
            <w:pPr>
              <w:pStyle w:val="TableParagraph"/>
              <w:ind w:right="6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0.69960</w:t>
            </w:r>
          </w:p>
        </w:tc>
      </w:tr>
      <w:tr>
        <w:trPr>
          <w:trHeight w:val="240" w:hRule="atLeast"/>
        </w:trPr>
        <w:tc>
          <w:tcPr>
            <w:tcW w:w="2698" w:type="dxa"/>
          </w:tcPr>
          <w:p>
            <w:pPr>
              <w:pStyle w:val="TableParagraph"/>
              <w:ind w:left="71"/>
              <w:rPr>
                <w:sz w:val="16"/>
              </w:rPr>
            </w:pPr>
            <w:r>
              <w:rPr>
                <w:sz w:val="16"/>
              </w:rPr>
              <w:t>Costa</w:t>
            </w:r>
            <w:r>
              <w:rPr>
                <w:spacing w:val="-2"/>
                <w:sz w:val="16"/>
              </w:rPr>
              <w:t> </w:t>
            </w:r>
            <w:r>
              <w:rPr>
                <w:spacing w:val="-4"/>
                <w:sz w:val="16"/>
              </w:rPr>
              <w:t>Rica</w:t>
            </w:r>
          </w:p>
        </w:tc>
        <w:tc>
          <w:tcPr>
            <w:tcW w:w="3465" w:type="dxa"/>
          </w:tcPr>
          <w:p>
            <w:pPr>
              <w:pStyle w:val="TableParagraph"/>
              <w:ind w:left="648"/>
              <w:rPr>
                <w:sz w:val="16"/>
              </w:rPr>
            </w:pPr>
            <w:r>
              <w:rPr>
                <w:spacing w:val="-2"/>
                <w:sz w:val="16"/>
              </w:rPr>
              <w:t>Colón</w:t>
            </w:r>
          </w:p>
        </w:tc>
        <w:tc>
          <w:tcPr>
            <w:tcW w:w="2824" w:type="dxa"/>
          </w:tcPr>
          <w:p>
            <w:pPr>
              <w:pStyle w:val="TableParagraph"/>
              <w:ind w:right="6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0.00199</w:t>
            </w:r>
          </w:p>
        </w:tc>
      </w:tr>
      <w:tr>
        <w:trPr>
          <w:trHeight w:val="240" w:hRule="atLeast"/>
        </w:trPr>
        <w:tc>
          <w:tcPr>
            <w:tcW w:w="2698" w:type="dxa"/>
          </w:tcPr>
          <w:p>
            <w:pPr>
              <w:pStyle w:val="TableParagraph"/>
              <w:ind w:left="71"/>
              <w:rPr>
                <w:sz w:val="16"/>
              </w:rPr>
            </w:pPr>
            <w:r>
              <w:rPr>
                <w:spacing w:val="-4"/>
                <w:sz w:val="16"/>
              </w:rPr>
              <w:t>Cuba</w:t>
            </w:r>
          </w:p>
        </w:tc>
        <w:tc>
          <w:tcPr>
            <w:tcW w:w="3465" w:type="dxa"/>
          </w:tcPr>
          <w:p>
            <w:pPr>
              <w:pStyle w:val="TableParagraph"/>
              <w:ind w:left="648"/>
              <w:rPr>
                <w:sz w:val="16"/>
              </w:rPr>
            </w:pPr>
            <w:r>
              <w:rPr>
                <w:spacing w:val="-4"/>
                <w:sz w:val="16"/>
              </w:rPr>
              <w:t>Peso</w:t>
            </w:r>
          </w:p>
        </w:tc>
        <w:tc>
          <w:tcPr>
            <w:tcW w:w="2824" w:type="dxa"/>
          </w:tcPr>
          <w:p>
            <w:pPr>
              <w:pStyle w:val="TableParagraph"/>
              <w:ind w:right="6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0.04170</w:t>
            </w:r>
          </w:p>
        </w:tc>
      </w:tr>
      <w:tr>
        <w:trPr>
          <w:trHeight w:val="240" w:hRule="atLeast"/>
        </w:trPr>
        <w:tc>
          <w:tcPr>
            <w:tcW w:w="2698" w:type="dxa"/>
          </w:tcPr>
          <w:p>
            <w:pPr>
              <w:pStyle w:val="TableParagraph"/>
              <w:spacing w:before="26"/>
              <w:ind w:left="71"/>
              <w:rPr>
                <w:sz w:val="16"/>
              </w:rPr>
            </w:pPr>
            <w:r>
              <w:rPr>
                <w:spacing w:val="-2"/>
                <w:sz w:val="16"/>
              </w:rPr>
              <w:t>Dinamarca</w:t>
            </w:r>
          </w:p>
        </w:tc>
        <w:tc>
          <w:tcPr>
            <w:tcW w:w="3465" w:type="dxa"/>
          </w:tcPr>
          <w:p>
            <w:pPr>
              <w:pStyle w:val="TableParagraph"/>
              <w:spacing w:before="26"/>
              <w:ind w:left="648"/>
              <w:rPr>
                <w:sz w:val="16"/>
              </w:rPr>
            </w:pPr>
            <w:r>
              <w:rPr>
                <w:spacing w:val="-2"/>
                <w:sz w:val="16"/>
              </w:rPr>
              <w:t>Corona</w:t>
            </w:r>
          </w:p>
        </w:tc>
        <w:tc>
          <w:tcPr>
            <w:tcW w:w="2824" w:type="dxa"/>
          </w:tcPr>
          <w:p>
            <w:pPr>
              <w:pStyle w:val="TableParagraph"/>
              <w:spacing w:before="26"/>
              <w:ind w:right="6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0.15446</w:t>
            </w:r>
          </w:p>
        </w:tc>
      </w:tr>
      <w:tr>
        <w:trPr>
          <w:trHeight w:val="240" w:hRule="atLeast"/>
        </w:trPr>
        <w:tc>
          <w:tcPr>
            <w:tcW w:w="2698" w:type="dxa"/>
          </w:tcPr>
          <w:p>
            <w:pPr>
              <w:pStyle w:val="TableParagraph"/>
              <w:ind w:left="71"/>
              <w:rPr>
                <w:sz w:val="16"/>
              </w:rPr>
            </w:pPr>
            <w:r>
              <w:rPr>
                <w:spacing w:val="-2"/>
                <w:sz w:val="16"/>
              </w:rPr>
              <w:t>Ecuador</w:t>
            </w:r>
          </w:p>
        </w:tc>
        <w:tc>
          <w:tcPr>
            <w:tcW w:w="3465" w:type="dxa"/>
          </w:tcPr>
          <w:p>
            <w:pPr>
              <w:pStyle w:val="TableParagraph"/>
              <w:ind w:left="648"/>
              <w:rPr>
                <w:sz w:val="16"/>
              </w:rPr>
            </w:pPr>
            <w:r>
              <w:rPr>
                <w:spacing w:val="-2"/>
                <w:sz w:val="16"/>
              </w:rPr>
              <w:t>Dólar</w:t>
            </w:r>
          </w:p>
        </w:tc>
        <w:tc>
          <w:tcPr>
            <w:tcW w:w="2824" w:type="dxa"/>
          </w:tcPr>
          <w:p>
            <w:pPr>
              <w:pStyle w:val="TableParagraph"/>
              <w:ind w:right="6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1.00000</w:t>
            </w:r>
          </w:p>
        </w:tc>
      </w:tr>
      <w:tr>
        <w:trPr>
          <w:trHeight w:val="240" w:hRule="atLeast"/>
        </w:trPr>
        <w:tc>
          <w:tcPr>
            <w:tcW w:w="2698" w:type="dxa"/>
          </w:tcPr>
          <w:p>
            <w:pPr>
              <w:pStyle w:val="TableParagraph"/>
              <w:ind w:left="71"/>
              <w:rPr>
                <w:sz w:val="16"/>
              </w:rPr>
            </w:pPr>
            <w:r>
              <w:rPr>
                <w:spacing w:val="-2"/>
                <w:sz w:val="16"/>
              </w:rPr>
              <w:t>Egipto</w:t>
            </w:r>
          </w:p>
        </w:tc>
        <w:tc>
          <w:tcPr>
            <w:tcW w:w="3465" w:type="dxa"/>
          </w:tcPr>
          <w:p>
            <w:pPr>
              <w:pStyle w:val="TableParagraph"/>
              <w:ind w:left="648"/>
              <w:rPr>
                <w:sz w:val="16"/>
              </w:rPr>
            </w:pPr>
            <w:r>
              <w:rPr>
                <w:spacing w:val="-2"/>
                <w:sz w:val="16"/>
              </w:rPr>
              <w:t>Libra</w:t>
            </w:r>
          </w:p>
        </w:tc>
        <w:tc>
          <w:tcPr>
            <w:tcW w:w="2824" w:type="dxa"/>
          </w:tcPr>
          <w:p>
            <w:pPr>
              <w:pStyle w:val="TableParagraph"/>
              <w:ind w:right="6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0.02120</w:t>
            </w:r>
          </w:p>
        </w:tc>
      </w:tr>
      <w:tr>
        <w:trPr>
          <w:trHeight w:val="240" w:hRule="atLeast"/>
        </w:trPr>
        <w:tc>
          <w:tcPr>
            <w:tcW w:w="2698" w:type="dxa"/>
          </w:tcPr>
          <w:p>
            <w:pPr>
              <w:pStyle w:val="TableParagraph"/>
              <w:ind w:left="71"/>
              <w:rPr>
                <w:sz w:val="16"/>
              </w:rPr>
            </w:pPr>
            <w:r>
              <w:rPr>
                <w:sz w:val="16"/>
              </w:rPr>
              <w:t>El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Salvador</w:t>
            </w:r>
          </w:p>
        </w:tc>
        <w:tc>
          <w:tcPr>
            <w:tcW w:w="3465" w:type="dxa"/>
          </w:tcPr>
          <w:p>
            <w:pPr>
              <w:pStyle w:val="TableParagraph"/>
              <w:ind w:left="648"/>
              <w:rPr>
                <w:sz w:val="16"/>
              </w:rPr>
            </w:pPr>
            <w:r>
              <w:rPr>
                <w:spacing w:val="-2"/>
                <w:sz w:val="16"/>
              </w:rPr>
              <w:t>Colón</w:t>
            </w:r>
          </w:p>
        </w:tc>
        <w:tc>
          <w:tcPr>
            <w:tcW w:w="2824" w:type="dxa"/>
          </w:tcPr>
          <w:p>
            <w:pPr>
              <w:pStyle w:val="TableParagraph"/>
              <w:ind w:right="6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0.11430</w:t>
            </w:r>
          </w:p>
        </w:tc>
      </w:tr>
      <w:tr>
        <w:trPr>
          <w:trHeight w:val="240" w:hRule="atLeast"/>
        </w:trPr>
        <w:tc>
          <w:tcPr>
            <w:tcW w:w="2698" w:type="dxa"/>
          </w:tcPr>
          <w:p>
            <w:pPr>
              <w:pStyle w:val="TableParagraph"/>
              <w:ind w:left="71"/>
              <w:rPr>
                <w:sz w:val="16"/>
              </w:rPr>
            </w:pPr>
            <w:r>
              <w:rPr>
                <w:sz w:val="16"/>
              </w:rPr>
              <w:t>Emiratos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Árabes</w:t>
            </w:r>
            <w:r>
              <w:rPr>
                <w:spacing w:val="-7"/>
                <w:sz w:val="16"/>
              </w:rPr>
              <w:t> </w:t>
            </w:r>
            <w:r>
              <w:rPr>
                <w:spacing w:val="-2"/>
                <w:sz w:val="16"/>
              </w:rPr>
              <w:t>Unidos</w:t>
            </w:r>
          </w:p>
        </w:tc>
        <w:tc>
          <w:tcPr>
            <w:tcW w:w="3465" w:type="dxa"/>
          </w:tcPr>
          <w:p>
            <w:pPr>
              <w:pStyle w:val="TableParagraph"/>
              <w:ind w:left="648"/>
              <w:rPr>
                <w:sz w:val="16"/>
              </w:rPr>
            </w:pPr>
            <w:r>
              <w:rPr>
                <w:spacing w:val="-2"/>
                <w:sz w:val="16"/>
              </w:rPr>
              <w:t>Dirham</w:t>
            </w:r>
          </w:p>
        </w:tc>
        <w:tc>
          <w:tcPr>
            <w:tcW w:w="2824" w:type="dxa"/>
          </w:tcPr>
          <w:p>
            <w:pPr>
              <w:pStyle w:val="TableParagraph"/>
              <w:ind w:right="6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0.27230</w:t>
            </w:r>
          </w:p>
        </w:tc>
      </w:tr>
      <w:tr>
        <w:trPr>
          <w:trHeight w:val="240" w:hRule="atLeast"/>
        </w:trPr>
        <w:tc>
          <w:tcPr>
            <w:tcW w:w="2698" w:type="dxa"/>
          </w:tcPr>
          <w:p>
            <w:pPr>
              <w:pStyle w:val="TableParagraph"/>
              <w:ind w:left="71"/>
              <w:rPr>
                <w:sz w:val="16"/>
              </w:rPr>
            </w:pPr>
            <w:r>
              <w:rPr>
                <w:sz w:val="16"/>
              </w:rPr>
              <w:t>Estados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Unidos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de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América</w:t>
            </w:r>
          </w:p>
        </w:tc>
        <w:tc>
          <w:tcPr>
            <w:tcW w:w="3465" w:type="dxa"/>
          </w:tcPr>
          <w:p>
            <w:pPr>
              <w:pStyle w:val="TableParagraph"/>
              <w:ind w:left="648"/>
              <w:rPr>
                <w:sz w:val="16"/>
              </w:rPr>
            </w:pPr>
            <w:r>
              <w:rPr>
                <w:spacing w:val="-2"/>
                <w:sz w:val="16"/>
              </w:rPr>
              <w:t>Dólar</w:t>
            </w:r>
          </w:p>
        </w:tc>
        <w:tc>
          <w:tcPr>
            <w:tcW w:w="2824" w:type="dxa"/>
          </w:tcPr>
          <w:p>
            <w:pPr>
              <w:pStyle w:val="TableParagraph"/>
              <w:ind w:right="6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1.00000</w:t>
            </w:r>
          </w:p>
        </w:tc>
      </w:tr>
      <w:tr>
        <w:trPr>
          <w:trHeight w:val="240" w:hRule="atLeast"/>
        </w:trPr>
        <w:tc>
          <w:tcPr>
            <w:tcW w:w="2698" w:type="dxa"/>
          </w:tcPr>
          <w:p>
            <w:pPr>
              <w:pStyle w:val="TableParagraph"/>
              <w:ind w:left="71"/>
              <w:rPr>
                <w:sz w:val="16"/>
              </w:rPr>
            </w:pPr>
            <w:r>
              <w:rPr>
                <w:sz w:val="16"/>
              </w:rPr>
              <w:t>Federación</w:t>
            </w:r>
            <w:r>
              <w:rPr>
                <w:spacing w:val="-9"/>
                <w:sz w:val="16"/>
              </w:rPr>
              <w:t> </w:t>
            </w:r>
            <w:r>
              <w:rPr>
                <w:spacing w:val="-4"/>
                <w:sz w:val="16"/>
              </w:rPr>
              <w:t>Rusa</w:t>
            </w:r>
          </w:p>
        </w:tc>
        <w:tc>
          <w:tcPr>
            <w:tcW w:w="3465" w:type="dxa"/>
          </w:tcPr>
          <w:p>
            <w:pPr>
              <w:pStyle w:val="TableParagraph"/>
              <w:ind w:left="648"/>
              <w:rPr>
                <w:sz w:val="16"/>
              </w:rPr>
            </w:pPr>
            <w:r>
              <w:rPr>
                <w:spacing w:val="-2"/>
                <w:sz w:val="16"/>
              </w:rPr>
              <w:t>Rublo</w:t>
            </w:r>
          </w:p>
        </w:tc>
        <w:tc>
          <w:tcPr>
            <w:tcW w:w="2824" w:type="dxa"/>
          </w:tcPr>
          <w:p>
            <w:pPr>
              <w:pStyle w:val="TableParagraph"/>
              <w:ind w:right="6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0.01236</w:t>
            </w:r>
          </w:p>
        </w:tc>
      </w:tr>
      <w:tr>
        <w:trPr>
          <w:trHeight w:val="240" w:hRule="atLeast"/>
        </w:trPr>
        <w:tc>
          <w:tcPr>
            <w:tcW w:w="2698" w:type="dxa"/>
          </w:tcPr>
          <w:p>
            <w:pPr>
              <w:pStyle w:val="TableParagraph"/>
              <w:ind w:left="71"/>
              <w:rPr>
                <w:sz w:val="16"/>
              </w:rPr>
            </w:pPr>
            <w:r>
              <w:rPr>
                <w:spacing w:val="-4"/>
                <w:sz w:val="16"/>
              </w:rPr>
              <w:t>Fiyi</w:t>
            </w:r>
          </w:p>
        </w:tc>
        <w:tc>
          <w:tcPr>
            <w:tcW w:w="3465" w:type="dxa"/>
          </w:tcPr>
          <w:p>
            <w:pPr>
              <w:pStyle w:val="TableParagraph"/>
              <w:ind w:left="648"/>
              <w:rPr>
                <w:sz w:val="16"/>
              </w:rPr>
            </w:pPr>
            <w:r>
              <w:rPr>
                <w:spacing w:val="-2"/>
                <w:sz w:val="16"/>
              </w:rPr>
              <w:t>Dólar</w:t>
            </w:r>
          </w:p>
        </w:tc>
        <w:tc>
          <w:tcPr>
            <w:tcW w:w="2824" w:type="dxa"/>
          </w:tcPr>
          <w:p>
            <w:pPr>
              <w:pStyle w:val="TableParagraph"/>
              <w:ind w:right="6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0.43760</w:t>
            </w:r>
          </w:p>
        </w:tc>
      </w:tr>
      <w:tr>
        <w:trPr>
          <w:trHeight w:val="240" w:hRule="atLeast"/>
        </w:trPr>
        <w:tc>
          <w:tcPr>
            <w:tcW w:w="2698" w:type="dxa"/>
          </w:tcPr>
          <w:p>
            <w:pPr>
              <w:pStyle w:val="TableParagraph"/>
              <w:ind w:left="71"/>
              <w:rPr>
                <w:sz w:val="16"/>
              </w:rPr>
            </w:pPr>
            <w:r>
              <w:rPr>
                <w:spacing w:val="-2"/>
                <w:sz w:val="16"/>
              </w:rPr>
              <w:t>Filipinas</w:t>
            </w:r>
          </w:p>
        </w:tc>
        <w:tc>
          <w:tcPr>
            <w:tcW w:w="3465" w:type="dxa"/>
          </w:tcPr>
          <w:p>
            <w:pPr>
              <w:pStyle w:val="TableParagraph"/>
              <w:ind w:left="648"/>
              <w:rPr>
                <w:sz w:val="16"/>
              </w:rPr>
            </w:pPr>
            <w:r>
              <w:rPr>
                <w:spacing w:val="-4"/>
                <w:sz w:val="16"/>
              </w:rPr>
              <w:t>Peso</w:t>
            </w:r>
          </w:p>
        </w:tc>
        <w:tc>
          <w:tcPr>
            <w:tcW w:w="2824" w:type="dxa"/>
          </w:tcPr>
          <w:p>
            <w:pPr>
              <w:pStyle w:val="TableParagraph"/>
              <w:ind w:right="6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0.01702</w:t>
            </w:r>
          </w:p>
        </w:tc>
      </w:tr>
      <w:tr>
        <w:trPr>
          <w:trHeight w:val="240" w:hRule="atLeast"/>
        </w:trPr>
        <w:tc>
          <w:tcPr>
            <w:tcW w:w="2698" w:type="dxa"/>
          </w:tcPr>
          <w:p>
            <w:pPr>
              <w:pStyle w:val="TableParagraph"/>
              <w:ind w:left="71"/>
              <w:rPr>
                <w:sz w:val="16"/>
              </w:rPr>
            </w:pPr>
            <w:r>
              <w:rPr>
                <w:sz w:val="16"/>
              </w:rPr>
              <w:t>Gran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Bretaña</w:t>
            </w:r>
          </w:p>
        </w:tc>
        <w:tc>
          <w:tcPr>
            <w:tcW w:w="3465" w:type="dxa"/>
          </w:tcPr>
          <w:p>
            <w:pPr>
              <w:pStyle w:val="TableParagraph"/>
              <w:ind w:left="648"/>
              <w:rPr>
                <w:sz w:val="16"/>
              </w:rPr>
            </w:pPr>
            <w:r>
              <w:rPr>
                <w:sz w:val="16"/>
              </w:rPr>
              <w:t>Libra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esterlina</w:t>
            </w:r>
          </w:p>
        </w:tc>
        <w:tc>
          <w:tcPr>
            <w:tcW w:w="2824" w:type="dxa"/>
          </w:tcPr>
          <w:p>
            <w:pPr>
              <w:pStyle w:val="TableParagraph"/>
              <w:ind w:right="6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1.31240</w:t>
            </w:r>
          </w:p>
        </w:tc>
      </w:tr>
      <w:tr>
        <w:trPr>
          <w:trHeight w:val="240" w:hRule="atLeast"/>
        </w:trPr>
        <w:tc>
          <w:tcPr>
            <w:tcW w:w="2698" w:type="dxa"/>
          </w:tcPr>
          <w:p>
            <w:pPr>
              <w:pStyle w:val="TableParagraph"/>
              <w:ind w:left="71"/>
              <w:rPr>
                <w:sz w:val="16"/>
              </w:rPr>
            </w:pPr>
            <w:r>
              <w:rPr>
                <w:spacing w:val="-2"/>
                <w:sz w:val="16"/>
              </w:rPr>
              <w:t>Guatemala</w:t>
            </w:r>
          </w:p>
        </w:tc>
        <w:tc>
          <w:tcPr>
            <w:tcW w:w="3465" w:type="dxa"/>
          </w:tcPr>
          <w:p>
            <w:pPr>
              <w:pStyle w:val="TableParagraph"/>
              <w:ind w:left="648"/>
              <w:rPr>
                <w:sz w:val="16"/>
              </w:rPr>
            </w:pPr>
            <w:r>
              <w:rPr>
                <w:spacing w:val="-2"/>
                <w:sz w:val="16"/>
              </w:rPr>
              <w:t>Quetzal</w:t>
            </w:r>
          </w:p>
        </w:tc>
        <w:tc>
          <w:tcPr>
            <w:tcW w:w="2824" w:type="dxa"/>
          </w:tcPr>
          <w:p>
            <w:pPr>
              <w:pStyle w:val="TableParagraph"/>
              <w:ind w:right="6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0.13050</w:t>
            </w:r>
          </w:p>
        </w:tc>
      </w:tr>
      <w:tr>
        <w:trPr>
          <w:trHeight w:val="240" w:hRule="atLeast"/>
        </w:trPr>
        <w:tc>
          <w:tcPr>
            <w:tcW w:w="2698" w:type="dxa"/>
          </w:tcPr>
          <w:p>
            <w:pPr>
              <w:pStyle w:val="TableParagraph"/>
              <w:ind w:left="71"/>
              <w:rPr>
                <w:sz w:val="16"/>
              </w:rPr>
            </w:pPr>
            <w:r>
              <w:rPr>
                <w:spacing w:val="-2"/>
                <w:sz w:val="16"/>
              </w:rPr>
              <w:t>Guyana</w:t>
            </w:r>
          </w:p>
        </w:tc>
        <w:tc>
          <w:tcPr>
            <w:tcW w:w="3465" w:type="dxa"/>
          </w:tcPr>
          <w:p>
            <w:pPr>
              <w:pStyle w:val="TableParagraph"/>
              <w:ind w:left="648"/>
              <w:rPr>
                <w:sz w:val="16"/>
              </w:rPr>
            </w:pPr>
            <w:r>
              <w:rPr>
                <w:spacing w:val="-2"/>
                <w:sz w:val="16"/>
              </w:rPr>
              <w:t>Dólar</w:t>
            </w:r>
          </w:p>
        </w:tc>
        <w:tc>
          <w:tcPr>
            <w:tcW w:w="2824" w:type="dxa"/>
          </w:tcPr>
          <w:p>
            <w:pPr>
              <w:pStyle w:val="TableParagraph"/>
              <w:ind w:right="6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0.00478</w:t>
            </w:r>
          </w:p>
        </w:tc>
      </w:tr>
      <w:tr>
        <w:trPr>
          <w:trHeight w:val="240" w:hRule="atLeast"/>
        </w:trPr>
        <w:tc>
          <w:tcPr>
            <w:tcW w:w="2698" w:type="dxa"/>
          </w:tcPr>
          <w:p>
            <w:pPr>
              <w:pStyle w:val="TableParagraph"/>
              <w:spacing w:before="26"/>
              <w:ind w:left="71"/>
              <w:rPr>
                <w:sz w:val="16"/>
              </w:rPr>
            </w:pPr>
            <w:r>
              <w:rPr>
                <w:spacing w:val="-2"/>
                <w:sz w:val="16"/>
              </w:rPr>
              <w:t>Honduras</w:t>
            </w:r>
          </w:p>
        </w:tc>
        <w:tc>
          <w:tcPr>
            <w:tcW w:w="3465" w:type="dxa"/>
          </w:tcPr>
          <w:p>
            <w:pPr>
              <w:pStyle w:val="TableParagraph"/>
              <w:spacing w:before="26"/>
              <w:ind w:left="648"/>
              <w:rPr>
                <w:sz w:val="16"/>
              </w:rPr>
            </w:pPr>
            <w:r>
              <w:rPr>
                <w:spacing w:val="-2"/>
                <w:sz w:val="16"/>
              </w:rPr>
              <w:t>Lempira</w:t>
            </w:r>
          </w:p>
        </w:tc>
        <w:tc>
          <w:tcPr>
            <w:tcW w:w="2824" w:type="dxa"/>
          </w:tcPr>
          <w:p>
            <w:pPr>
              <w:pStyle w:val="TableParagraph"/>
              <w:spacing w:before="26"/>
              <w:ind w:right="6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0.03810</w:t>
            </w:r>
          </w:p>
        </w:tc>
      </w:tr>
      <w:tr>
        <w:trPr>
          <w:trHeight w:val="403" w:hRule="atLeast"/>
        </w:trPr>
        <w:tc>
          <w:tcPr>
            <w:tcW w:w="2698" w:type="dxa"/>
          </w:tcPr>
          <w:p>
            <w:pPr>
              <w:pStyle w:val="TableParagraph"/>
              <w:ind w:left="71"/>
              <w:rPr>
                <w:sz w:val="16"/>
              </w:rPr>
            </w:pPr>
            <w:r>
              <w:rPr>
                <w:sz w:val="16"/>
              </w:rPr>
              <mc:AlternateContent>
                <mc:Choice Requires="wps">
                  <w:drawing>
                    <wp:anchor distT="0" distB="0" distL="0" distR="0" allowOverlap="1" layoutInCell="1" locked="0" behindDoc="0" simplePos="0" relativeHeight="15729152">
                      <wp:simplePos x="0" y="0"/>
                      <wp:positionH relativeFrom="column">
                        <wp:posOffset>45719</wp:posOffset>
                      </wp:positionH>
                      <wp:positionV relativeFrom="paragraph">
                        <wp:posOffset>246810</wp:posOffset>
                      </wp:positionV>
                      <wp:extent cx="1829435" cy="9525"/>
                      <wp:effectExtent l="0" t="0" r="0" b="0"/>
                      <wp:wrapNone/>
                      <wp:docPr id="6" name="Group 6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6" name="Group 6"/>
                            <wpg:cNvGrpSpPr/>
                            <wpg:grpSpPr>
                              <a:xfrm>
                                <a:off x="0" y="0"/>
                                <a:ext cx="1829435" cy="9525"/>
                                <a:chExt cx="1829435" cy="9525"/>
                              </a:xfrm>
                            </wpg:grpSpPr>
                            <wps:wsp>
                              <wps:cNvPr id="7" name="Graphic 7"/>
                              <wps:cNvSpPr/>
                              <wps:spPr>
                                <a:xfrm>
                                  <a:off x="0" y="0"/>
                                  <a:ext cx="1829435" cy="95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829435" h="9525">
                                      <a:moveTo>
                                        <a:pt x="1829054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9144"/>
                                      </a:lnTo>
                                      <a:lnTo>
                                        <a:pt x="1829054" y="9144"/>
                                      </a:lnTo>
                                      <a:lnTo>
                                        <a:pt x="182905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3.6pt;margin-top:19.433878pt;width:144.050pt;height:.75pt;mso-position-horizontal-relative:column;mso-position-vertical-relative:paragraph;z-index:15729152" id="docshapegroup6" coordorigin="72,389" coordsize="2881,15">
                      <v:rect style="position:absolute;left:72;top:388;width:2881;height:15" id="docshape7" filled="true" fillcolor="#000000" stroked="false">
                        <v:fill typ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sz w:val="16"/>
              </w:rPr>
              <w:t>Hong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Kong</w:t>
            </w:r>
          </w:p>
        </w:tc>
        <w:tc>
          <w:tcPr>
            <w:tcW w:w="3465" w:type="dxa"/>
          </w:tcPr>
          <w:p>
            <w:pPr>
              <w:pStyle w:val="TableParagraph"/>
              <w:ind w:left="648"/>
              <w:rPr>
                <w:sz w:val="16"/>
              </w:rPr>
            </w:pPr>
            <w:r>
              <w:rPr>
                <w:spacing w:val="-2"/>
                <w:sz w:val="16"/>
              </w:rPr>
              <w:t>Dólar</w:t>
            </w:r>
          </w:p>
        </w:tc>
        <w:tc>
          <w:tcPr>
            <w:tcW w:w="2824" w:type="dxa"/>
          </w:tcPr>
          <w:p>
            <w:pPr>
              <w:pStyle w:val="TableParagraph"/>
              <w:ind w:right="67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0.12869</w:t>
            </w:r>
          </w:p>
        </w:tc>
      </w:tr>
    </w:tbl>
    <w:p>
      <w:pPr>
        <w:spacing w:line="254" w:lineRule="auto" w:before="73"/>
        <w:ind w:left="259" w:right="72" w:firstLine="0"/>
        <w:jc w:val="left"/>
        <w:rPr>
          <w:sz w:val="14"/>
        </w:rPr>
      </w:pPr>
      <w:r>
        <w:rPr>
          <w:position w:val="9"/>
          <w:sz w:val="12"/>
        </w:rPr>
        <w:t>1*</w:t>
      </w:r>
      <w:r>
        <w:rPr>
          <w:spacing w:val="16"/>
          <w:position w:val="9"/>
          <w:sz w:val="12"/>
        </w:rPr>
        <w:t> </w:t>
      </w:r>
      <w:r>
        <w:rPr>
          <w:sz w:val="14"/>
        </w:rPr>
        <w:t>Conforme</w:t>
      </w:r>
      <w:r>
        <w:rPr>
          <w:spacing w:val="13"/>
          <w:sz w:val="14"/>
        </w:rPr>
        <w:t> </w:t>
      </w:r>
      <w:r>
        <w:rPr>
          <w:sz w:val="14"/>
        </w:rPr>
        <w:t>a los</w:t>
      </w:r>
      <w:r>
        <w:rPr>
          <w:spacing w:val="13"/>
          <w:sz w:val="14"/>
        </w:rPr>
        <w:t> </w:t>
      </w:r>
      <w:r>
        <w:rPr>
          <w:sz w:val="14"/>
        </w:rPr>
        <w:t>datos publicados</w:t>
      </w:r>
      <w:r>
        <w:rPr>
          <w:spacing w:val="14"/>
          <w:sz w:val="14"/>
        </w:rPr>
        <w:t> </w:t>
      </w:r>
      <w:r>
        <w:rPr>
          <w:sz w:val="14"/>
        </w:rPr>
        <w:t>por</w:t>
      </w:r>
      <w:r>
        <w:rPr>
          <w:spacing w:val="13"/>
          <w:sz w:val="14"/>
        </w:rPr>
        <w:t> </w:t>
      </w:r>
      <w:r>
        <w:rPr>
          <w:sz w:val="14"/>
        </w:rPr>
        <w:t>el</w:t>
      </w:r>
      <w:r>
        <w:rPr>
          <w:spacing w:val="14"/>
          <w:sz w:val="14"/>
        </w:rPr>
        <w:t> </w:t>
      </w:r>
      <w:r>
        <w:rPr>
          <w:sz w:val="14"/>
        </w:rPr>
        <w:t>INEGI se consideró</w:t>
      </w:r>
      <w:r>
        <w:rPr>
          <w:spacing w:val="13"/>
          <w:sz w:val="14"/>
        </w:rPr>
        <w:t> </w:t>
      </w:r>
      <w:r>
        <w:rPr>
          <w:sz w:val="14"/>
        </w:rPr>
        <w:t>el</w:t>
      </w:r>
      <w:r>
        <w:rPr>
          <w:spacing w:val="14"/>
          <w:sz w:val="14"/>
        </w:rPr>
        <w:t> </w:t>
      </w:r>
      <w:r>
        <w:rPr>
          <w:sz w:val="14"/>
        </w:rPr>
        <w:t>promedio</w:t>
      </w:r>
      <w:r>
        <w:rPr>
          <w:spacing w:val="16"/>
          <w:sz w:val="14"/>
        </w:rPr>
        <w:t> </w:t>
      </w:r>
      <w:r>
        <w:rPr>
          <w:sz w:val="14"/>
        </w:rPr>
        <w:t>de las importaciones</w:t>
      </w:r>
      <w:r>
        <w:rPr>
          <w:spacing w:val="16"/>
          <w:sz w:val="14"/>
        </w:rPr>
        <w:t> </w:t>
      </w:r>
      <w:r>
        <w:rPr>
          <w:sz w:val="14"/>
        </w:rPr>
        <w:t>y exportaciones</w:t>
      </w:r>
      <w:r>
        <w:rPr>
          <w:spacing w:val="16"/>
          <w:sz w:val="14"/>
        </w:rPr>
        <w:t> </w:t>
      </w:r>
      <w:r>
        <w:rPr>
          <w:sz w:val="14"/>
        </w:rPr>
        <w:t>de</w:t>
      </w:r>
      <w:r>
        <w:rPr>
          <w:spacing w:val="13"/>
          <w:sz w:val="14"/>
        </w:rPr>
        <w:t> </w:t>
      </w:r>
      <w:r>
        <w:rPr>
          <w:sz w:val="14"/>
        </w:rPr>
        <w:t>México</w:t>
      </w:r>
      <w:r>
        <w:rPr>
          <w:spacing w:val="13"/>
          <w:sz w:val="14"/>
        </w:rPr>
        <w:t> </w:t>
      </w:r>
      <w:r>
        <w:rPr>
          <w:sz w:val="14"/>
        </w:rPr>
        <w:t>de</w:t>
      </w:r>
      <w:r>
        <w:rPr>
          <w:spacing w:val="13"/>
          <w:sz w:val="14"/>
        </w:rPr>
        <w:t> </w:t>
      </w:r>
      <w:r>
        <w:rPr>
          <w:sz w:val="14"/>
        </w:rPr>
        <w:t>los</w:t>
      </w:r>
      <w:r>
        <w:rPr>
          <w:spacing w:val="13"/>
          <w:sz w:val="14"/>
        </w:rPr>
        <w:t> </w:t>
      </w:r>
      <w:r>
        <w:rPr>
          <w:sz w:val="14"/>
        </w:rPr>
        <w:t>últimos</w:t>
      </w:r>
      <w:r>
        <w:rPr>
          <w:spacing w:val="40"/>
          <w:sz w:val="14"/>
        </w:rPr>
        <w:t> </w:t>
      </w:r>
      <w:r>
        <w:rPr>
          <w:sz w:val="14"/>
        </w:rPr>
        <w:t>cinco</w:t>
      </w:r>
      <w:r>
        <w:rPr>
          <w:spacing w:val="-2"/>
          <w:sz w:val="14"/>
        </w:rPr>
        <w:t> </w:t>
      </w:r>
      <w:r>
        <w:rPr>
          <w:sz w:val="14"/>
        </w:rPr>
        <w:t>años.</w:t>
      </w:r>
    </w:p>
    <w:p>
      <w:pPr>
        <w:spacing w:line="189" w:lineRule="exact" w:before="0"/>
        <w:ind w:left="259" w:right="0" w:firstLine="0"/>
        <w:jc w:val="left"/>
        <w:rPr>
          <w:sz w:val="14"/>
        </w:rPr>
      </w:pPr>
      <w:r>
        <w:rPr>
          <w:position w:val="9"/>
          <w:sz w:val="12"/>
        </w:rPr>
        <w:t>2**</w:t>
      </w:r>
      <w:r>
        <w:rPr>
          <w:spacing w:val="15"/>
          <w:position w:val="9"/>
          <w:sz w:val="12"/>
        </w:rPr>
        <w:t> </w:t>
      </w:r>
      <w:r>
        <w:rPr>
          <w:sz w:val="14"/>
        </w:rPr>
        <w:t>De</w:t>
      </w:r>
      <w:r>
        <w:rPr>
          <w:spacing w:val="10"/>
          <w:sz w:val="14"/>
        </w:rPr>
        <w:t> </w:t>
      </w:r>
      <w:r>
        <w:rPr>
          <w:sz w:val="14"/>
        </w:rPr>
        <w:t>acuerdo</w:t>
      </w:r>
      <w:r>
        <w:rPr>
          <w:spacing w:val="11"/>
          <w:sz w:val="14"/>
        </w:rPr>
        <w:t> </w:t>
      </w:r>
      <w:r>
        <w:rPr>
          <w:sz w:val="14"/>
        </w:rPr>
        <w:t>a</w:t>
      </w:r>
      <w:r>
        <w:rPr>
          <w:spacing w:val="10"/>
          <w:sz w:val="14"/>
        </w:rPr>
        <w:t> </w:t>
      </w:r>
      <w:r>
        <w:rPr>
          <w:sz w:val="14"/>
        </w:rPr>
        <w:t>la</w:t>
      </w:r>
      <w:r>
        <w:rPr>
          <w:spacing w:val="10"/>
          <w:sz w:val="14"/>
        </w:rPr>
        <w:t> </w:t>
      </w:r>
      <w:r>
        <w:rPr>
          <w:sz w:val="14"/>
        </w:rPr>
        <w:t>Encuesta</w:t>
      </w:r>
      <w:r>
        <w:rPr>
          <w:spacing w:val="11"/>
          <w:sz w:val="14"/>
        </w:rPr>
        <w:t> </w:t>
      </w:r>
      <w:r>
        <w:rPr>
          <w:sz w:val="14"/>
        </w:rPr>
        <w:t>Trienal</w:t>
      </w:r>
      <w:r>
        <w:rPr>
          <w:spacing w:val="13"/>
          <w:sz w:val="14"/>
        </w:rPr>
        <w:t> </w:t>
      </w:r>
      <w:r>
        <w:rPr>
          <w:sz w:val="14"/>
        </w:rPr>
        <w:t>de</w:t>
      </w:r>
      <w:r>
        <w:rPr>
          <w:spacing w:val="10"/>
          <w:sz w:val="14"/>
        </w:rPr>
        <w:t> </w:t>
      </w:r>
      <w:r>
        <w:rPr>
          <w:sz w:val="14"/>
        </w:rPr>
        <w:t>Bancos</w:t>
      </w:r>
      <w:r>
        <w:rPr>
          <w:spacing w:val="11"/>
          <w:sz w:val="14"/>
        </w:rPr>
        <w:t> </w:t>
      </w:r>
      <w:r>
        <w:rPr>
          <w:sz w:val="14"/>
        </w:rPr>
        <w:t>Centrales</w:t>
      </w:r>
      <w:r>
        <w:rPr>
          <w:spacing w:val="12"/>
          <w:sz w:val="14"/>
        </w:rPr>
        <w:t> </w:t>
      </w:r>
      <w:r>
        <w:rPr>
          <w:sz w:val="14"/>
        </w:rPr>
        <w:t>realizada</w:t>
      </w:r>
      <w:r>
        <w:rPr>
          <w:spacing w:val="10"/>
          <w:sz w:val="14"/>
        </w:rPr>
        <w:t> </w:t>
      </w:r>
      <w:r>
        <w:rPr>
          <w:sz w:val="14"/>
        </w:rPr>
        <w:t>por</w:t>
      </w:r>
      <w:r>
        <w:rPr>
          <w:spacing w:val="12"/>
          <w:sz w:val="14"/>
        </w:rPr>
        <w:t> </w:t>
      </w:r>
      <w:r>
        <w:rPr>
          <w:sz w:val="14"/>
        </w:rPr>
        <w:t>el</w:t>
      </w:r>
      <w:r>
        <w:rPr>
          <w:spacing w:val="11"/>
          <w:sz w:val="14"/>
        </w:rPr>
        <w:t> </w:t>
      </w:r>
      <w:r>
        <w:rPr>
          <w:sz w:val="14"/>
        </w:rPr>
        <w:t>Banco</w:t>
      </w:r>
      <w:r>
        <w:rPr>
          <w:spacing w:val="15"/>
          <w:sz w:val="14"/>
        </w:rPr>
        <w:t> </w:t>
      </w:r>
      <w:r>
        <w:rPr>
          <w:sz w:val="14"/>
        </w:rPr>
        <w:t>de</w:t>
      </w:r>
      <w:r>
        <w:rPr>
          <w:spacing w:val="11"/>
          <w:sz w:val="14"/>
        </w:rPr>
        <w:t> </w:t>
      </w:r>
      <w:r>
        <w:rPr>
          <w:sz w:val="14"/>
        </w:rPr>
        <w:t>Pagos</w:t>
      </w:r>
      <w:r>
        <w:rPr>
          <w:spacing w:val="13"/>
          <w:sz w:val="14"/>
        </w:rPr>
        <w:t> </w:t>
      </w:r>
      <w:r>
        <w:rPr>
          <w:sz w:val="14"/>
        </w:rPr>
        <w:t>Internacionales</w:t>
      </w:r>
      <w:r>
        <w:rPr>
          <w:spacing w:val="11"/>
          <w:sz w:val="14"/>
        </w:rPr>
        <w:t> </w:t>
      </w:r>
      <w:r>
        <w:rPr>
          <w:sz w:val="14"/>
        </w:rPr>
        <w:t>(BIS)</w:t>
      </w:r>
      <w:r>
        <w:rPr>
          <w:spacing w:val="12"/>
          <w:sz w:val="14"/>
        </w:rPr>
        <w:t> </w:t>
      </w:r>
      <w:r>
        <w:rPr>
          <w:sz w:val="14"/>
        </w:rPr>
        <w:t>durante</w:t>
      </w:r>
      <w:r>
        <w:rPr>
          <w:spacing w:val="10"/>
          <w:sz w:val="14"/>
        </w:rPr>
        <w:t> </w:t>
      </w:r>
      <w:r>
        <w:rPr>
          <w:sz w:val="14"/>
        </w:rPr>
        <w:t>abril</w:t>
      </w:r>
      <w:r>
        <w:rPr>
          <w:spacing w:val="12"/>
          <w:sz w:val="14"/>
        </w:rPr>
        <w:t> </w:t>
      </w:r>
      <w:r>
        <w:rPr>
          <w:sz w:val="14"/>
        </w:rPr>
        <w:t>de</w:t>
      </w:r>
      <w:r>
        <w:rPr>
          <w:spacing w:val="13"/>
          <w:sz w:val="14"/>
        </w:rPr>
        <w:t> </w:t>
      </w:r>
      <w:r>
        <w:rPr>
          <w:sz w:val="14"/>
        </w:rPr>
        <w:t>2022</w:t>
      </w:r>
      <w:r>
        <w:rPr>
          <w:spacing w:val="13"/>
          <w:sz w:val="14"/>
        </w:rPr>
        <w:t> </w:t>
      </w:r>
      <w:r>
        <w:rPr>
          <w:spacing w:val="-10"/>
          <w:sz w:val="14"/>
        </w:rPr>
        <w:t>y</w:t>
      </w:r>
    </w:p>
    <w:p>
      <w:pPr>
        <w:spacing w:before="7"/>
        <w:ind w:left="259" w:right="0" w:firstLine="0"/>
        <w:jc w:val="left"/>
        <w:rPr>
          <w:sz w:val="14"/>
        </w:rPr>
      </w:pPr>
      <w:r>
        <w:rPr>
          <w:sz w:val="14"/>
        </w:rPr>
        <w:t>publicada</w:t>
      </w:r>
      <w:r>
        <w:rPr>
          <w:spacing w:val="-5"/>
          <w:sz w:val="14"/>
        </w:rPr>
        <w:t> </w:t>
      </w:r>
      <w:r>
        <w:rPr>
          <w:sz w:val="14"/>
        </w:rPr>
        <w:t>en</w:t>
      </w:r>
      <w:r>
        <w:rPr>
          <w:spacing w:val="-3"/>
          <w:sz w:val="14"/>
        </w:rPr>
        <w:t> </w:t>
      </w:r>
      <w:r>
        <w:rPr>
          <w:sz w:val="14"/>
        </w:rPr>
        <w:t>octubre</w:t>
      </w:r>
      <w:r>
        <w:rPr>
          <w:spacing w:val="-5"/>
          <w:sz w:val="14"/>
        </w:rPr>
        <w:t> </w:t>
      </w:r>
      <w:r>
        <w:rPr>
          <w:sz w:val="14"/>
        </w:rPr>
        <w:t>del</w:t>
      </w:r>
      <w:r>
        <w:rPr>
          <w:spacing w:val="-5"/>
          <w:sz w:val="14"/>
        </w:rPr>
        <w:t> </w:t>
      </w:r>
      <w:r>
        <w:rPr>
          <w:sz w:val="14"/>
        </w:rPr>
        <w:t>mismo</w:t>
      </w:r>
      <w:r>
        <w:rPr>
          <w:spacing w:val="-5"/>
          <w:sz w:val="14"/>
        </w:rPr>
        <w:t> </w:t>
      </w:r>
      <w:r>
        <w:rPr>
          <w:spacing w:val="-4"/>
          <w:sz w:val="14"/>
        </w:rPr>
        <w:t>año.</w:t>
      </w:r>
    </w:p>
    <w:p>
      <w:pPr>
        <w:spacing w:after="0"/>
        <w:jc w:val="left"/>
        <w:rPr>
          <w:sz w:val="14"/>
        </w:rPr>
        <w:sectPr>
          <w:headerReference w:type="default" r:id="rId5"/>
          <w:type w:val="continuous"/>
          <w:pgSz w:w="12240" w:h="15840"/>
          <w:pgMar w:header="711" w:footer="0" w:top="1140" w:bottom="280" w:left="1440" w:right="1440"/>
          <w:pgNumType w:start="281"/>
        </w:sectPr>
      </w:pPr>
    </w:p>
    <w:tbl>
      <w:tblPr>
        <w:tblW w:w="0" w:type="auto"/>
        <w:jc w:val="left"/>
        <w:tblInd w:w="19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653"/>
        <w:gridCol w:w="3215"/>
        <w:gridCol w:w="3117"/>
      </w:tblGrid>
      <w:tr>
        <w:trPr>
          <w:trHeight w:val="252" w:hRule="atLeast"/>
        </w:trPr>
        <w:tc>
          <w:tcPr>
            <w:tcW w:w="2653" w:type="dxa"/>
            <w:shd w:val="clear" w:color="auto" w:fill="C0C0C0"/>
          </w:tcPr>
          <w:p>
            <w:pPr>
              <w:pStyle w:val="TableParagraph"/>
              <w:spacing w:before="34"/>
              <w:ind w:right="758"/>
              <w:jc w:val="right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País</w:t>
            </w:r>
            <w:r>
              <w:rPr>
                <w:rFonts w:ascii="Arial" w:hAnsi="Arial"/>
                <w:b/>
                <w:spacing w:val="-1"/>
                <w:sz w:val="16"/>
              </w:rPr>
              <w:t> </w:t>
            </w:r>
            <w:r>
              <w:rPr>
                <w:rFonts w:ascii="Arial" w:hAnsi="Arial"/>
                <w:b/>
                <w:spacing w:val="-5"/>
                <w:sz w:val="16"/>
              </w:rPr>
              <w:t>1/</w:t>
            </w:r>
          </w:p>
        </w:tc>
        <w:tc>
          <w:tcPr>
            <w:tcW w:w="3215" w:type="dxa"/>
            <w:shd w:val="clear" w:color="auto" w:fill="C0C0C0"/>
          </w:tcPr>
          <w:p>
            <w:pPr>
              <w:pStyle w:val="TableParagraph"/>
              <w:spacing w:before="34"/>
              <w:ind w:left="693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Moneda</w:t>
            </w:r>
          </w:p>
        </w:tc>
        <w:tc>
          <w:tcPr>
            <w:tcW w:w="3117" w:type="dxa"/>
            <w:shd w:val="clear" w:color="auto" w:fill="C0C0C0"/>
          </w:tcPr>
          <w:p>
            <w:pPr>
              <w:pStyle w:val="TableParagraph"/>
              <w:spacing w:before="34"/>
              <w:ind w:left="1385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Equivalencia</w:t>
            </w:r>
            <w:r>
              <w:rPr>
                <w:rFonts w:ascii="Arial"/>
                <w:b/>
                <w:spacing w:val="-5"/>
                <w:sz w:val="16"/>
              </w:rPr>
              <w:t> </w:t>
            </w:r>
            <w:r>
              <w:rPr>
                <w:rFonts w:ascii="Arial"/>
                <w:b/>
                <w:sz w:val="16"/>
              </w:rPr>
              <w:t>de</w:t>
            </w:r>
            <w:r>
              <w:rPr>
                <w:rFonts w:ascii="Arial"/>
                <w:b/>
                <w:spacing w:val="-5"/>
                <w:sz w:val="16"/>
              </w:rPr>
              <w:t> la</w:t>
            </w:r>
          </w:p>
        </w:tc>
      </w:tr>
      <w:tr>
        <w:trPr>
          <w:trHeight w:val="246" w:hRule="atLeast"/>
        </w:trPr>
        <w:tc>
          <w:tcPr>
            <w:tcW w:w="2653" w:type="dxa"/>
            <w:shd w:val="clear" w:color="auto" w:fill="C0C0C0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215" w:type="dxa"/>
            <w:shd w:val="clear" w:color="auto" w:fill="C0C0C0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17" w:type="dxa"/>
            <w:shd w:val="clear" w:color="auto" w:fill="C0C0C0"/>
          </w:tcPr>
          <w:p>
            <w:pPr>
              <w:pStyle w:val="TableParagraph"/>
              <w:spacing w:before="29"/>
              <w:ind w:left="1385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moneda</w:t>
            </w:r>
            <w:r>
              <w:rPr>
                <w:rFonts w:ascii="Arial"/>
                <w:b/>
                <w:spacing w:val="-3"/>
                <w:sz w:val="16"/>
              </w:rPr>
              <w:t> </w:t>
            </w:r>
            <w:r>
              <w:rPr>
                <w:rFonts w:ascii="Arial"/>
                <w:b/>
                <w:spacing w:val="-2"/>
                <w:sz w:val="16"/>
              </w:rPr>
              <w:t>extranjera</w:t>
            </w:r>
          </w:p>
        </w:tc>
      </w:tr>
      <w:tr>
        <w:trPr>
          <w:trHeight w:val="246" w:hRule="atLeast"/>
        </w:trPr>
        <w:tc>
          <w:tcPr>
            <w:tcW w:w="2653" w:type="dxa"/>
            <w:shd w:val="clear" w:color="auto" w:fill="C0C0C0"/>
          </w:tcPr>
          <w:p>
            <w:pPr>
              <w:pStyle w:val="TableParagraph"/>
              <w:spacing w:before="28"/>
              <w:ind w:right="690"/>
              <w:jc w:val="right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oct-</w:t>
            </w:r>
            <w:r>
              <w:rPr>
                <w:rFonts w:ascii="Arial"/>
                <w:b/>
                <w:spacing w:val="-4"/>
                <w:sz w:val="16"/>
              </w:rPr>
              <w:t>2025</w:t>
            </w:r>
          </w:p>
        </w:tc>
        <w:tc>
          <w:tcPr>
            <w:tcW w:w="3215" w:type="dxa"/>
            <w:shd w:val="clear" w:color="auto" w:fill="C0C0C0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17" w:type="dxa"/>
            <w:shd w:val="clear" w:color="auto" w:fill="C0C0C0"/>
          </w:tcPr>
          <w:p>
            <w:pPr>
              <w:pStyle w:val="TableParagraph"/>
              <w:spacing w:before="28"/>
              <w:ind w:left="1385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en</w:t>
            </w:r>
            <w:r>
              <w:rPr>
                <w:rFonts w:ascii="Arial" w:hAnsi="Arial"/>
                <w:b/>
                <w:spacing w:val="-2"/>
                <w:sz w:val="16"/>
              </w:rPr>
              <w:t> </w:t>
            </w:r>
            <w:r>
              <w:rPr>
                <w:rFonts w:ascii="Arial" w:hAnsi="Arial"/>
                <w:b/>
                <w:sz w:val="16"/>
              </w:rPr>
              <w:t>dólares</w:t>
            </w:r>
            <w:r>
              <w:rPr>
                <w:rFonts w:ascii="Arial" w:hAnsi="Arial"/>
                <w:b/>
                <w:spacing w:val="-2"/>
                <w:sz w:val="16"/>
              </w:rPr>
              <w:t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3"/>
                <w:sz w:val="16"/>
              </w:rPr>
              <w:t> </w:t>
            </w:r>
            <w:r>
              <w:rPr>
                <w:rFonts w:ascii="Arial" w:hAnsi="Arial"/>
                <w:b/>
                <w:spacing w:val="-5"/>
                <w:sz w:val="16"/>
              </w:rPr>
              <w:t>los</w:t>
            </w:r>
          </w:p>
        </w:tc>
      </w:tr>
      <w:tr>
        <w:trPr>
          <w:trHeight w:val="239" w:hRule="atLeast"/>
        </w:trPr>
        <w:tc>
          <w:tcPr>
            <w:tcW w:w="2653" w:type="dxa"/>
            <w:shd w:val="clear" w:color="auto" w:fill="C0C0C0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215" w:type="dxa"/>
            <w:shd w:val="clear" w:color="auto" w:fill="C0C0C0"/>
          </w:tcPr>
          <w:p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17" w:type="dxa"/>
            <w:shd w:val="clear" w:color="auto" w:fill="C0C0C0"/>
          </w:tcPr>
          <w:p>
            <w:pPr>
              <w:pStyle w:val="TableParagraph"/>
              <w:spacing w:before="29"/>
              <w:ind w:left="1385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E.E.U.U.A</w:t>
            </w:r>
          </w:p>
        </w:tc>
      </w:tr>
      <w:tr>
        <w:trPr>
          <w:trHeight w:val="247" w:hRule="atLeast"/>
        </w:trPr>
        <w:tc>
          <w:tcPr>
            <w:tcW w:w="2653" w:type="dxa"/>
          </w:tcPr>
          <w:p>
            <w:pPr>
              <w:pStyle w:val="TableParagraph"/>
              <w:spacing w:before="32"/>
              <w:ind w:left="71"/>
              <w:rPr>
                <w:sz w:val="16"/>
              </w:rPr>
            </w:pPr>
            <w:r>
              <w:rPr>
                <w:spacing w:val="-2"/>
                <w:sz w:val="16"/>
              </w:rPr>
              <w:t>Hungría</w:t>
            </w:r>
          </w:p>
        </w:tc>
        <w:tc>
          <w:tcPr>
            <w:tcW w:w="3215" w:type="dxa"/>
          </w:tcPr>
          <w:p>
            <w:pPr>
              <w:pStyle w:val="TableParagraph"/>
              <w:spacing w:before="32"/>
              <w:ind w:left="693"/>
              <w:rPr>
                <w:sz w:val="16"/>
              </w:rPr>
            </w:pPr>
            <w:r>
              <w:rPr>
                <w:spacing w:val="-2"/>
                <w:sz w:val="16"/>
              </w:rPr>
              <w:t>Florín</w:t>
            </w:r>
          </w:p>
        </w:tc>
        <w:tc>
          <w:tcPr>
            <w:tcW w:w="3117" w:type="dxa"/>
          </w:tcPr>
          <w:p>
            <w:pPr>
              <w:pStyle w:val="TableParagraph"/>
              <w:spacing w:before="32"/>
              <w:ind w:right="65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0.00297</w:t>
            </w:r>
          </w:p>
        </w:tc>
      </w:tr>
      <w:tr>
        <w:trPr>
          <w:trHeight w:val="242" w:hRule="atLeast"/>
        </w:trPr>
        <w:tc>
          <w:tcPr>
            <w:tcW w:w="2653" w:type="dxa"/>
          </w:tcPr>
          <w:p>
            <w:pPr>
              <w:pStyle w:val="TableParagraph"/>
              <w:spacing w:before="27"/>
              <w:ind w:left="71"/>
              <w:rPr>
                <w:sz w:val="16"/>
              </w:rPr>
            </w:pPr>
            <w:r>
              <w:rPr>
                <w:spacing w:val="-2"/>
                <w:sz w:val="16"/>
              </w:rPr>
              <w:t>India</w:t>
            </w:r>
          </w:p>
        </w:tc>
        <w:tc>
          <w:tcPr>
            <w:tcW w:w="3215" w:type="dxa"/>
          </w:tcPr>
          <w:p>
            <w:pPr>
              <w:pStyle w:val="TableParagraph"/>
              <w:spacing w:before="27"/>
              <w:ind w:left="693"/>
              <w:rPr>
                <w:sz w:val="16"/>
              </w:rPr>
            </w:pPr>
            <w:r>
              <w:rPr>
                <w:spacing w:val="-2"/>
                <w:sz w:val="16"/>
              </w:rPr>
              <w:t>Rupia</w:t>
            </w:r>
          </w:p>
        </w:tc>
        <w:tc>
          <w:tcPr>
            <w:tcW w:w="3117" w:type="dxa"/>
          </w:tcPr>
          <w:p>
            <w:pPr>
              <w:pStyle w:val="TableParagraph"/>
              <w:spacing w:before="27"/>
              <w:ind w:right="65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0.01127</w:t>
            </w:r>
          </w:p>
        </w:tc>
      </w:tr>
      <w:tr>
        <w:trPr>
          <w:trHeight w:val="242" w:hRule="atLeast"/>
        </w:trPr>
        <w:tc>
          <w:tcPr>
            <w:tcW w:w="2653" w:type="dxa"/>
          </w:tcPr>
          <w:p>
            <w:pPr>
              <w:pStyle w:val="TableParagraph"/>
              <w:spacing w:before="27"/>
              <w:ind w:left="71"/>
              <w:rPr>
                <w:sz w:val="16"/>
              </w:rPr>
            </w:pPr>
            <w:r>
              <w:rPr>
                <w:spacing w:val="-2"/>
                <w:sz w:val="16"/>
              </w:rPr>
              <w:t>Indonesia</w:t>
            </w:r>
          </w:p>
        </w:tc>
        <w:tc>
          <w:tcPr>
            <w:tcW w:w="3215" w:type="dxa"/>
          </w:tcPr>
          <w:p>
            <w:pPr>
              <w:pStyle w:val="TableParagraph"/>
              <w:spacing w:before="27"/>
              <w:ind w:left="693"/>
              <w:rPr>
                <w:sz w:val="16"/>
              </w:rPr>
            </w:pPr>
            <w:r>
              <w:rPr>
                <w:sz w:val="16"/>
              </w:rPr>
              <w:t>Rupia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5"/>
                <w:sz w:val="16"/>
              </w:rPr>
              <w:t>3/</w:t>
            </w:r>
          </w:p>
        </w:tc>
        <w:tc>
          <w:tcPr>
            <w:tcW w:w="3117" w:type="dxa"/>
          </w:tcPr>
          <w:p>
            <w:pPr>
              <w:pStyle w:val="TableParagraph"/>
              <w:spacing w:before="27"/>
              <w:ind w:right="65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0.06013</w:t>
            </w:r>
          </w:p>
        </w:tc>
      </w:tr>
      <w:tr>
        <w:trPr>
          <w:trHeight w:val="241" w:hRule="atLeast"/>
        </w:trPr>
        <w:tc>
          <w:tcPr>
            <w:tcW w:w="2653" w:type="dxa"/>
          </w:tcPr>
          <w:p>
            <w:pPr>
              <w:pStyle w:val="TableParagraph"/>
              <w:spacing w:before="27"/>
              <w:ind w:left="71"/>
              <w:rPr>
                <w:sz w:val="16"/>
              </w:rPr>
            </w:pPr>
            <w:r>
              <w:rPr>
                <w:spacing w:val="-4"/>
                <w:sz w:val="16"/>
              </w:rPr>
              <w:t>Irak</w:t>
            </w:r>
          </w:p>
        </w:tc>
        <w:tc>
          <w:tcPr>
            <w:tcW w:w="3215" w:type="dxa"/>
          </w:tcPr>
          <w:p>
            <w:pPr>
              <w:pStyle w:val="TableParagraph"/>
              <w:spacing w:before="27"/>
              <w:ind w:left="693"/>
              <w:rPr>
                <w:sz w:val="16"/>
              </w:rPr>
            </w:pPr>
            <w:r>
              <w:rPr>
                <w:spacing w:val="-2"/>
                <w:sz w:val="16"/>
              </w:rPr>
              <w:t>Dinar</w:t>
            </w:r>
          </w:p>
        </w:tc>
        <w:tc>
          <w:tcPr>
            <w:tcW w:w="3117" w:type="dxa"/>
          </w:tcPr>
          <w:p>
            <w:pPr>
              <w:pStyle w:val="TableParagraph"/>
              <w:spacing w:before="27"/>
              <w:ind w:right="65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0.00076</w:t>
            </w:r>
          </w:p>
        </w:tc>
      </w:tr>
      <w:tr>
        <w:trPr>
          <w:trHeight w:val="241" w:hRule="atLeast"/>
        </w:trPr>
        <w:tc>
          <w:tcPr>
            <w:tcW w:w="2653" w:type="dxa"/>
          </w:tcPr>
          <w:p>
            <w:pPr>
              <w:pStyle w:val="TableParagraph"/>
              <w:ind w:left="71"/>
              <w:rPr>
                <w:sz w:val="16"/>
              </w:rPr>
            </w:pPr>
            <w:r>
              <w:rPr>
                <w:spacing w:val="-2"/>
                <w:sz w:val="16"/>
              </w:rPr>
              <w:t>Israel</w:t>
            </w:r>
          </w:p>
        </w:tc>
        <w:tc>
          <w:tcPr>
            <w:tcW w:w="3215" w:type="dxa"/>
          </w:tcPr>
          <w:p>
            <w:pPr>
              <w:pStyle w:val="TableParagraph"/>
              <w:ind w:left="693"/>
              <w:rPr>
                <w:sz w:val="16"/>
              </w:rPr>
            </w:pPr>
            <w:r>
              <w:rPr>
                <w:spacing w:val="-2"/>
                <w:sz w:val="16"/>
              </w:rPr>
              <w:t>Shekel</w:t>
            </w:r>
          </w:p>
        </w:tc>
        <w:tc>
          <w:tcPr>
            <w:tcW w:w="3117" w:type="dxa"/>
          </w:tcPr>
          <w:p>
            <w:pPr>
              <w:pStyle w:val="TableParagraph"/>
              <w:ind w:right="65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0.30754</w:t>
            </w:r>
          </w:p>
        </w:tc>
      </w:tr>
      <w:tr>
        <w:trPr>
          <w:trHeight w:val="242" w:hRule="atLeast"/>
        </w:trPr>
        <w:tc>
          <w:tcPr>
            <w:tcW w:w="2653" w:type="dxa"/>
          </w:tcPr>
          <w:p>
            <w:pPr>
              <w:pStyle w:val="TableParagraph"/>
              <w:spacing w:before="27"/>
              <w:ind w:left="71"/>
              <w:rPr>
                <w:sz w:val="16"/>
              </w:rPr>
            </w:pPr>
            <w:r>
              <w:rPr>
                <w:spacing w:val="-2"/>
                <w:sz w:val="16"/>
              </w:rPr>
              <w:t>Jamaica</w:t>
            </w:r>
          </w:p>
        </w:tc>
        <w:tc>
          <w:tcPr>
            <w:tcW w:w="3215" w:type="dxa"/>
          </w:tcPr>
          <w:p>
            <w:pPr>
              <w:pStyle w:val="TableParagraph"/>
              <w:spacing w:before="27"/>
              <w:ind w:left="693"/>
              <w:rPr>
                <w:sz w:val="16"/>
              </w:rPr>
            </w:pPr>
            <w:r>
              <w:rPr>
                <w:spacing w:val="-2"/>
                <w:sz w:val="16"/>
              </w:rPr>
              <w:t>Dólar</w:t>
            </w:r>
          </w:p>
        </w:tc>
        <w:tc>
          <w:tcPr>
            <w:tcW w:w="3117" w:type="dxa"/>
          </w:tcPr>
          <w:p>
            <w:pPr>
              <w:pStyle w:val="TableParagraph"/>
              <w:spacing w:before="27"/>
              <w:ind w:right="65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0.00626</w:t>
            </w:r>
          </w:p>
        </w:tc>
      </w:tr>
      <w:tr>
        <w:trPr>
          <w:trHeight w:val="242" w:hRule="atLeast"/>
        </w:trPr>
        <w:tc>
          <w:tcPr>
            <w:tcW w:w="2653" w:type="dxa"/>
          </w:tcPr>
          <w:p>
            <w:pPr>
              <w:pStyle w:val="TableParagraph"/>
              <w:spacing w:before="27"/>
              <w:ind w:left="71"/>
              <w:rPr>
                <w:sz w:val="16"/>
              </w:rPr>
            </w:pPr>
            <w:r>
              <w:rPr>
                <w:spacing w:val="-2"/>
                <w:sz w:val="16"/>
              </w:rPr>
              <w:t>Japón</w:t>
            </w:r>
          </w:p>
        </w:tc>
        <w:tc>
          <w:tcPr>
            <w:tcW w:w="3215" w:type="dxa"/>
          </w:tcPr>
          <w:p>
            <w:pPr>
              <w:pStyle w:val="TableParagraph"/>
              <w:spacing w:before="27"/>
              <w:ind w:left="693"/>
              <w:rPr>
                <w:sz w:val="16"/>
              </w:rPr>
            </w:pPr>
            <w:r>
              <w:rPr>
                <w:spacing w:val="-5"/>
                <w:sz w:val="16"/>
              </w:rPr>
              <w:t>Yen</w:t>
            </w:r>
          </w:p>
        </w:tc>
        <w:tc>
          <w:tcPr>
            <w:tcW w:w="3117" w:type="dxa"/>
          </w:tcPr>
          <w:p>
            <w:pPr>
              <w:pStyle w:val="TableParagraph"/>
              <w:spacing w:before="27"/>
              <w:ind w:right="65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0.00650</w:t>
            </w:r>
          </w:p>
        </w:tc>
      </w:tr>
      <w:tr>
        <w:trPr>
          <w:trHeight w:val="242" w:hRule="atLeast"/>
        </w:trPr>
        <w:tc>
          <w:tcPr>
            <w:tcW w:w="2653" w:type="dxa"/>
          </w:tcPr>
          <w:p>
            <w:pPr>
              <w:pStyle w:val="TableParagraph"/>
              <w:spacing w:before="27"/>
              <w:ind w:left="71"/>
              <w:rPr>
                <w:sz w:val="16"/>
              </w:rPr>
            </w:pPr>
            <w:r>
              <w:rPr>
                <w:spacing w:val="-2"/>
                <w:sz w:val="16"/>
              </w:rPr>
              <w:t>Kenia</w:t>
            </w:r>
          </w:p>
        </w:tc>
        <w:tc>
          <w:tcPr>
            <w:tcW w:w="3215" w:type="dxa"/>
          </w:tcPr>
          <w:p>
            <w:pPr>
              <w:pStyle w:val="TableParagraph"/>
              <w:spacing w:before="27"/>
              <w:ind w:left="693"/>
              <w:rPr>
                <w:sz w:val="16"/>
              </w:rPr>
            </w:pPr>
            <w:r>
              <w:rPr>
                <w:spacing w:val="-2"/>
                <w:sz w:val="16"/>
              </w:rPr>
              <w:t>Chelín</w:t>
            </w:r>
          </w:p>
        </w:tc>
        <w:tc>
          <w:tcPr>
            <w:tcW w:w="3117" w:type="dxa"/>
          </w:tcPr>
          <w:p>
            <w:pPr>
              <w:pStyle w:val="TableParagraph"/>
              <w:spacing w:before="27"/>
              <w:ind w:right="65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0.00770</w:t>
            </w:r>
          </w:p>
        </w:tc>
      </w:tr>
      <w:tr>
        <w:trPr>
          <w:trHeight w:val="242" w:hRule="atLeast"/>
        </w:trPr>
        <w:tc>
          <w:tcPr>
            <w:tcW w:w="2653" w:type="dxa"/>
          </w:tcPr>
          <w:p>
            <w:pPr>
              <w:pStyle w:val="TableParagraph"/>
              <w:spacing w:before="27"/>
              <w:ind w:left="71"/>
              <w:rPr>
                <w:sz w:val="16"/>
              </w:rPr>
            </w:pPr>
            <w:r>
              <w:rPr>
                <w:spacing w:val="-2"/>
                <w:sz w:val="16"/>
              </w:rPr>
              <w:t>Kuwait</w:t>
            </w:r>
          </w:p>
        </w:tc>
        <w:tc>
          <w:tcPr>
            <w:tcW w:w="3215" w:type="dxa"/>
          </w:tcPr>
          <w:p>
            <w:pPr>
              <w:pStyle w:val="TableParagraph"/>
              <w:spacing w:before="27"/>
              <w:ind w:left="693"/>
              <w:rPr>
                <w:sz w:val="16"/>
              </w:rPr>
            </w:pPr>
            <w:r>
              <w:rPr>
                <w:spacing w:val="-2"/>
                <w:sz w:val="16"/>
              </w:rPr>
              <w:t>Dinar</w:t>
            </w:r>
          </w:p>
        </w:tc>
        <w:tc>
          <w:tcPr>
            <w:tcW w:w="3117" w:type="dxa"/>
          </w:tcPr>
          <w:p>
            <w:pPr>
              <w:pStyle w:val="TableParagraph"/>
              <w:spacing w:before="27"/>
              <w:ind w:right="65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3.25810</w:t>
            </w:r>
          </w:p>
        </w:tc>
      </w:tr>
      <w:tr>
        <w:trPr>
          <w:trHeight w:val="241" w:hRule="atLeast"/>
        </w:trPr>
        <w:tc>
          <w:tcPr>
            <w:tcW w:w="2653" w:type="dxa"/>
          </w:tcPr>
          <w:p>
            <w:pPr>
              <w:pStyle w:val="TableParagraph"/>
              <w:spacing w:before="27"/>
              <w:ind w:left="71"/>
              <w:rPr>
                <w:sz w:val="16"/>
              </w:rPr>
            </w:pPr>
            <w:r>
              <w:rPr>
                <w:spacing w:val="-2"/>
                <w:sz w:val="16"/>
              </w:rPr>
              <w:t>Malasia</w:t>
            </w:r>
          </w:p>
        </w:tc>
        <w:tc>
          <w:tcPr>
            <w:tcW w:w="3215" w:type="dxa"/>
          </w:tcPr>
          <w:p>
            <w:pPr>
              <w:pStyle w:val="TableParagraph"/>
              <w:spacing w:before="27"/>
              <w:ind w:left="693"/>
              <w:rPr>
                <w:sz w:val="16"/>
              </w:rPr>
            </w:pPr>
            <w:r>
              <w:rPr>
                <w:spacing w:val="-2"/>
                <w:sz w:val="16"/>
              </w:rPr>
              <w:t>Ringgit</w:t>
            </w:r>
          </w:p>
        </w:tc>
        <w:tc>
          <w:tcPr>
            <w:tcW w:w="3117" w:type="dxa"/>
          </w:tcPr>
          <w:p>
            <w:pPr>
              <w:pStyle w:val="TableParagraph"/>
              <w:spacing w:before="27"/>
              <w:ind w:right="65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0.23870</w:t>
            </w:r>
          </w:p>
        </w:tc>
      </w:tr>
      <w:tr>
        <w:trPr>
          <w:trHeight w:val="241" w:hRule="atLeast"/>
        </w:trPr>
        <w:tc>
          <w:tcPr>
            <w:tcW w:w="2653" w:type="dxa"/>
          </w:tcPr>
          <w:p>
            <w:pPr>
              <w:pStyle w:val="TableParagraph"/>
              <w:ind w:left="71"/>
              <w:rPr>
                <w:sz w:val="16"/>
              </w:rPr>
            </w:pPr>
            <w:r>
              <w:rPr>
                <w:spacing w:val="-2"/>
                <w:sz w:val="16"/>
              </w:rPr>
              <w:t>Marruecos</w:t>
            </w:r>
          </w:p>
        </w:tc>
        <w:tc>
          <w:tcPr>
            <w:tcW w:w="3215" w:type="dxa"/>
          </w:tcPr>
          <w:p>
            <w:pPr>
              <w:pStyle w:val="TableParagraph"/>
              <w:ind w:left="693"/>
              <w:rPr>
                <w:sz w:val="16"/>
              </w:rPr>
            </w:pPr>
            <w:r>
              <w:rPr>
                <w:spacing w:val="-2"/>
                <w:sz w:val="16"/>
              </w:rPr>
              <w:t>Dirham</w:t>
            </w:r>
          </w:p>
        </w:tc>
        <w:tc>
          <w:tcPr>
            <w:tcW w:w="3117" w:type="dxa"/>
          </w:tcPr>
          <w:p>
            <w:pPr>
              <w:pStyle w:val="TableParagraph"/>
              <w:ind w:right="65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0.10750</w:t>
            </w:r>
          </w:p>
        </w:tc>
      </w:tr>
      <w:tr>
        <w:trPr>
          <w:trHeight w:val="242" w:hRule="atLeast"/>
        </w:trPr>
        <w:tc>
          <w:tcPr>
            <w:tcW w:w="2653" w:type="dxa"/>
          </w:tcPr>
          <w:p>
            <w:pPr>
              <w:pStyle w:val="TableParagraph"/>
              <w:spacing w:before="27"/>
              <w:ind w:left="71"/>
              <w:rPr>
                <w:sz w:val="16"/>
              </w:rPr>
            </w:pPr>
            <w:r>
              <w:rPr>
                <w:spacing w:val="-2"/>
                <w:sz w:val="16"/>
              </w:rPr>
              <w:t>Nicaragua</w:t>
            </w:r>
          </w:p>
        </w:tc>
        <w:tc>
          <w:tcPr>
            <w:tcW w:w="3215" w:type="dxa"/>
          </w:tcPr>
          <w:p>
            <w:pPr>
              <w:pStyle w:val="TableParagraph"/>
              <w:spacing w:before="27"/>
              <w:ind w:left="693"/>
              <w:rPr>
                <w:sz w:val="16"/>
              </w:rPr>
            </w:pPr>
            <w:r>
              <w:rPr>
                <w:spacing w:val="-2"/>
                <w:sz w:val="16"/>
              </w:rPr>
              <w:t>Córdoba</w:t>
            </w:r>
          </w:p>
        </w:tc>
        <w:tc>
          <w:tcPr>
            <w:tcW w:w="3117" w:type="dxa"/>
          </w:tcPr>
          <w:p>
            <w:pPr>
              <w:pStyle w:val="TableParagraph"/>
              <w:spacing w:before="27"/>
              <w:ind w:right="65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0.02720</w:t>
            </w:r>
          </w:p>
        </w:tc>
      </w:tr>
      <w:tr>
        <w:trPr>
          <w:trHeight w:val="242" w:hRule="atLeast"/>
        </w:trPr>
        <w:tc>
          <w:tcPr>
            <w:tcW w:w="2653" w:type="dxa"/>
          </w:tcPr>
          <w:p>
            <w:pPr>
              <w:pStyle w:val="TableParagraph"/>
              <w:spacing w:before="27"/>
              <w:ind w:left="71"/>
              <w:rPr>
                <w:sz w:val="16"/>
              </w:rPr>
            </w:pPr>
            <w:r>
              <w:rPr>
                <w:spacing w:val="-2"/>
                <w:sz w:val="16"/>
              </w:rPr>
              <w:t>Nigeria</w:t>
            </w:r>
          </w:p>
        </w:tc>
        <w:tc>
          <w:tcPr>
            <w:tcW w:w="3215" w:type="dxa"/>
          </w:tcPr>
          <w:p>
            <w:pPr>
              <w:pStyle w:val="TableParagraph"/>
              <w:spacing w:before="27"/>
              <w:ind w:left="693"/>
              <w:rPr>
                <w:sz w:val="16"/>
              </w:rPr>
            </w:pPr>
            <w:r>
              <w:rPr>
                <w:spacing w:val="-2"/>
                <w:sz w:val="16"/>
              </w:rPr>
              <w:t>Naira</w:t>
            </w:r>
          </w:p>
        </w:tc>
        <w:tc>
          <w:tcPr>
            <w:tcW w:w="3117" w:type="dxa"/>
          </w:tcPr>
          <w:p>
            <w:pPr>
              <w:pStyle w:val="TableParagraph"/>
              <w:spacing w:before="27"/>
              <w:ind w:right="65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0.00070</w:t>
            </w:r>
          </w:p>
        </w:tc>
      </w:tr>
      <w:tr>
        <w:trPr>
          <w:trHeight w:val="242" w:hRule="atLeast"/>
        </w:trPr>
        <w:tc>
          <w:tcPr>
            <w:tcW w:w="2653" w:type="dxa"/>
          </w:tcPr>
          <w:p>
            <w:pPr>
              <w:pStyle w:val="TableParagraph"/>
              <w:spacing w:before="27"/>
              <w:ind w:left="71"/>
              <w:rPr>
                <w:sz w:val="16"/>
              </w:rPr>
            </w:pPr>
            <w:r>
              <w:rPr>
                <w:spacing w:val="-2"/>
                <w:sz w:val="16"/>
              </w:rPr>
              <w:t>Noruega</w:t>
            </w:r>
          </w:p>
        </w:tc>
        <w:tc>
          <w:tcPr>
            <w:tcW w:w="3215" w:type="dxa"/>
          </w:tcPr>
          <w:p>
            <w:pPr>
              <w:pStyle w:val="TableParagraph"/>
              <w:spacing w:before="27"/>
              <w:ind w:left="693"/>
              <w:rPr>
                <w:sz w:val="16"/>
              </w:rPr>
            </w:pPr>
            <w:r>
              <w:rPr>
                <w:spacing w:val="-2"/>
                <w:sz w:val="16"/>
              </w:rPr>
              <w:t>Corona</w:t>
            </w:r>
          </w:p>
        </w:tc>
        <w:tc>
          <w:tcPr>
            <w:tcW w:w="3117" w:type="dxa"/>
          </w:tcPr>
          <w:p>
            <w:pPr>
              <w:pStyle w:val="TableParagraph"/>
              <w:spacing w:before="27"/>
              <w:ind w:right="65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0.09890</w:t>
            </w:r>
          </w:p>
        </w:tc>
      </w:tr>
      <w:tr>
        <w:trPr>
          <w:trHeight w:val="242" w:hRule="atLeast"/>
        </w:trPr>
        <w:tc>
          <w:tcPr>
            <w:tcW w:w="2653" w:type="dxa"/>
          </w:tcPr>
          <w:p>
            <w:pPr>
              <w:pStyle w:val="TableParagraph"/>
              <w:spacing w:before="27"/>
              <w:ind w:left="71"/>
              <w:rPr>
                <w:sz w:val="16"/>
              </w:rPr>
            </w:pPr>
            <w:r>
              <w:rPr>
                <w:sz w:val="16"/>
              </w:rPr>
              <w:t>Nueva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Zelanda</w:t>
            </w:r>
          </w:p>
        </w:tc>
        <w:tc>
          <w:tcPr>
            <w:tcW w:w="3215" w:type="dxa"/>
          </w:tcPr>
          <w:p>
            <w:pPr>
              <w:pStyle w:val="TableParagraph"/>
              <w:spacing w:before="27"/>
              <w:ind w:left="693"/>
              <w:rPr>
                <w:sz w:val="16"/>
              </w:rPr>
            </w:pPr>
            <w:r>
              <w:rPr>
                <w:spacing w:val="-2"/>
                <w:sz w:val="16"/>
              </w:rPr>
              <w:t>Dólar</w:t>
            </w:r>
          </w:p>
        </w:tc>
        <w:tc>
          <w:tcPr>
            <w:tcW w:w="3117" w:type="dxa"/>
          </w:tcPr>
          <w:p>
            <w:pPr>
              <w:pStyle w:val="TableParagraph"/>
              <w:spacing w:before="27"/>
              <w:ind w:right="65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0.57300</w:t>
            </w:r>
          </w:p>
        </w:tc>
      </w:tr>
      <w:tr>
        <w:trPr>
          <w:trHeight w:val="241" w:hRule="atLeast"/>
        </w:trPr>
        <w:tc>
          <w:tcPr>
            <w:tcW w:w="2653" w:type="dxa"/>
          </w:tcPr>
          <w:p>
            <w:pPr>
              <w:pStyle w:val="TableParagraph"/>
              <w:spacing w:before="27"/>
              <w:ind w:left="71"/>
              <w:rPr>
                <w:sz w:val="16"/>
              </w:rPr>
            </w:pPr>
            <w:r>
              <w:rPr>
                <w:spacing w:val="-2"/>
                <w:sz w:val="16"/>
              </w:rPr>
              <w:t>Panamá</w:t>
            </w:r>
          </w:p>
        </w:tc>
        <w:tc>
          <w:tcPr>
            <w:tcW w:w="3215" w:type="dxa"/>
          </w:tcPr>
          <w:p>
            <w:pPr>
              <w:pStyle w:val="TableParagraph"/>
              <w:spacing w:before="27"/>
              <w:ind w:left="693"/>
              <w:rPr>
                <w:sz w:val="16"/>
              </w:rPr>
            </w:pPr>
            <w:r>
              <w:rPr>
                <w:spacing w:val="-2"/>
                <w:sz w:val="16"/>
              </w:rPr>
              <w:t>Balboa</w:t>
            </w:r>
          </w:p>
        </w:tc>
        <w:tc>
          <w:tcPr>
            <w:tcW w:w="3117" w:type="dxa"/>
          </w:tcPr>
          <w:p>
            <w:pPr>
              <w:pStyle w:val="TableParagraph"/>
              <w:spacing w:before="27"/>
              <w:ind w:right="65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1.00000</w:t>
            </w:r>
          </w:p>
        </w:tc>
      </w:tr>
      <w:tr>
        <w:trPr>
          <w:trHeight w:val="241" w:hRule="atLeast"/>
        </w:trPr>
        <w:tc>
          <w:tcPr>
            <w:tcW w:w="2653" w:type="dxa"/>
          </w:tcPr>
          <w:p>
            <w:pPr>
              <w:pStyle w:val="TableParagraph"/>
              <w:ind w:left="71"/>
              <w:rPr>
                <w:sz w:val="16"/>
              </w:rPr>
            </w:pPr>
            <w:r>
              <w:rPr>
                <w:spacing w:val="-2"/>
                <w:sz w:val="16"/>
              </w:rPr>
              <w:t>Paraguay</w:t>
            </w:r>
          </w:p>
        </w:tc>
        <w:tc>
          <w:tcPr>
            <w:tcW w:w="3215" w:type="dxa"/>
          </w:tcPr>
          <w:p>
            <w:pPr>
              <w:pStyle w:val="TableParagraph"/>
              <w:ind w:left="693"/>
              <w:rPr>
                <w:sz w:val="16"/>
              </w:rPr>
            </w:pPr>
            <w:r>
              <w:rPr>
                <w:sz w:val="16"/>
              </w:rPr>
              <w:t>Guaraní</w:t>
            </w:r>
            <w:r>
              <w:rPr>
                <w:spacing w:val="-7"/>
                <w:sz w:val="16"/>
              </w:rPr>
              <w:t> </w:t>
            </w:r>
            <w:r>
              <w:rPr>
                <w:spacing w:val="-5"/>
                <w:sz w:val="16"/>
              </w:rPr>
              <w:t>3/</w:t>
            </w:r>
          </w:p>
        </w:tc>
        <w:tc>
          <w:tcPr>
            <w:tcW w:w="3117" w:type="dxa"/>
          </w:tcPr>
          <w:p>
            <w:pPr>
              <w:pStyle w:val="TableParagraph"/>
              <w:ind w:right="65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0.14100</w:t>
            </w:r>
          </w:p>
        </w:tc>
      </w:tr>
      <w:tr>
        <w:trPr>
          <w:trHeight w:val="242" w:hRule="atLeast"/>
        </w:trPr>
        <w:tc>
          <w:tcPr>
            <w:tcW w:w="2653" w:type="dxa"/>
          </w:tcPr>
          <w:p>
            <w:pPr>
              <w:pStyle w:val="TableParagraph"/>
              <w:spacing w:before="27"/>
              <w:ind w:left="71"/>
              <w:rPr>
                <w:sz w:val="16"/>
              </w:rPr>
            </w:pPr>
            <w:r>
              <w:rPr>
                <w:spacing w:val="-4"/>
                <w:sz w:val="16"/>
              </w:rPr>
              <w:t>Perú</w:t>
            </w:r>
          </w:p>
        </w:tc>
        <w:tc>
          <w:tcPr>
            <w:tcW w:w="3215" w:type="dxa"/>
          </w:tcPr>
          <w:p>
            <w:pPr>
              <w:pStyle w:val="TableParagraph"/>
              <w:spacing w:before="27"/>
              <w:ind w:left="693"/>
              <w:rPr>
                <w:sz w:val="16"/>
              </w:rPr>
            </w:pPr>
            <w:r>
              <w:rPr>
                <w:spacing w:val="-5"/>
                <w:sz w:val="16"/>
              </w:rPr>
              <w:t>Sol</w:t>
            </w:r>
          </w:p>
        </w:tc>
        <w:tc>
          <w:tcPr>
            <w:tcW w:w="3117" w:type="dxa"/>
          </w:tcPr>
          <w:p>
            <w:pPr>
              <w:pStyle w:val="TableParagraph"/>
              <w:spacing w:before="27"/>
              <w:ind w:right="65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0.29592</w:t>
            </w:r>
          </w:p>
        </w:tc>
      </w:tr>
      <w:tr>
        <w:trPr>
          <w:trHeight w:val="242" w:hRule="atLeast"/>
        </w:trPr>
        <w:tc>
          <w:tcPr>
            <w:tcW w:w="2653" w:type="dxa"/>
          </w:tcPr>
          <w:p>
            <w:pPr>
              <w:pStyle w:val="TableParagraph"/>
              <w:spacing w:before="27"/>
              <w:ind w:left="71"/>
              <w:rPr>
                <w:sz w:val="16"/>
              </w:rPr>
            </w:pPr>
            <w:r>
              <w:rPr>
                <w:spacing w:val="-2"/>
                <w:sz w:val="16"/>
              </w:rPr>
              <w:t>Polonia</w:t>
            </w:r>
          </w:p>
        </w:tc>
        <w:tc>
          <w:tcPr>
            <w:tcW w:w="3215" w:type="dxa"/>
          </w:tcPr>
          <w:p>
            <w:pPr>
              <w:pStyle w:val="TableParagraph"/>
              <w:spacing w:before="27"/>
              <w:ind w:left="693"/>
              <w:rPr>
                <w:sz w:val="16"/>
              </w:rPr>
            </w:pPr>
            <w:r>
              <w:rPr>
                <w:spacing w:val="-2"/>
                <w:sz w:val="16"/>
              </w:rPr>
              <w:t>Esloti</w:t>
            </w:r>
          </w:p>
        </w:tc>
        <w:tc>
          <w:tcPr>
            <w:tcW w:w="3117" w:type="dxa"/>
          </w:tcPr>
          <w:p>
            <w:pPr>
              <w:pStyle w:val="TableParagraph"/>
              <w:spacing w:before="27"/>
              <w:ind w:right="65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0.27090</w:t>
            </w:r>
          </w:p>
        </w:tc>
      </w:tr>
      <w:tr>
        <w:trPr>
          <w:trHeight w:val="242" w:hRule="atLeast"/>
        </w:trPr>
        <w:tc>
          <w:tcPr>
            <w:tcW w:w="2653" w:type="dxa"/>
          </w:tcPr>
          <w:p>
            <w:pPr>
              <w:pStyle w:val="TableParagraph"/>
              <w:spacing w:before="27"/>
              <w:ind w:left="71"/>
              <w:rPr>
                <w:sz w:val="16"/>
              </w:rPr>
            </w:pPr>
            <w:r>
              <w:rPr>
                <w:sz w:val="16"/>
              </w:rPr>
              <w:t>Puerto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Rico</w:t>
            </w:r>
          </w:p>
        </w:tc>
        <w:tc>
          <w:tcPr>
            <w:tcW w:w="3215" w:type="dxa"/>
          </w:tcPr>
          <w:p>
            <w:pPr>
              <w:pStyle w:val="TableParagraph"/>
              <w:spacing w:before="27"/>
              <w:ind w:left="693"/>
              <w:rPr>
                <w:sz w:val="16"/>
              </w:rPr>
            </w:pPr>
            <w:r>
              <w:rPr>
                <w:spacing w:val="-2"/>
                <w:sz w:val="16"/>
              </w:rPr>
              <w:t>Dólar</w:t>
            </w:r>
          </w:p>
        </w:tc>
        <w:tc>
          <w:tcPr>
            <w:tcW w:w="3117" w:type="dxa"/>
          </w:tcPr>
          <w:p>
            <w:pPr>
              <w:pStyle w:val="TableParagraph"/>
              <w:spacing w:before="27"/>
              <w:ind w:right="65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1.00000</w:t>
            </w:r>
          </w:p>
        </w:tc>
      </w:tr>
      <w:tr>
        <w:trPr>
          <w:trHeight w:val="242" w:hRule="atLeast"/>
        </w:trPr>
        <w:tc>
          <w:tcPr>
            <w:tcW w:w="2653" w:type="dxa"/>
          </w:tcPr>
          <w:p>
            <w:pPr>
              <w:pStyle w:val="TableParagraph"/>
              <w:spacing w:before="27"/>
              <w:ind w:left="71"/>
              <w:rPr>
                <w:sz w:val="16"/>
              </w:rPr>
            </w:pPr>
            <w:r>
              <w:rPr>
                <w:sz w:val="16"/>
              </w:rPr>
              <w:t>Rep.</w:t>
            </w:r>
            <w:r>
              <w:rPr>
                <w:spacing w:val="-2"/>
                <w:sz w:val="16"/>
              </w:rPr>
              <w:t> Checa</w:t>
            </w:r>
          </w:p>
        </w:tc>
        <w:tc>
          <w:tcPr>
            <w:tcW w:w="3215" w:type="dxa"/>
          </w:tcPr>
          <w:p>
            <w:pPr>
              <w:pStyle w:val="TableParagraph"/>
              <w:spacing w:before="27"/>
              <w:ind w:left="693"/>
              <w:rPr>
                <w:sz w:val="16"/>
              </w:rPr>
            </w:pPr>
            <w:r>
              <w:rPr>
                <w:spacing w:val="-2"/>
                <w:sz w:val="16"/>
              </w:rPr>
              <w:t>Corona</w:t>
            </w:r>
          </w:p>
        </w:tc>
        <w:tc>
          <w:tcPr>
            <w:tcW w:w="3117" w:type="dxa"/>
          </w:tcPr>
          <w:p>
            <w:pPr>
              <w:pStyle w:val="TableParagraph"/>
              <w:spacing w:before="27"/>
              <w:ind w:right="65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0.04739</w:t>
            </w:r>
          </w:p>
        </w:tc>
      </w:tr>
      <w:tr>
        <w:trPr>
          <w:trHeight w:val="241" w:hRule="atLeast"/>
        </w:trPr>
        <w:tc>
          <w:tcPr>
            <w:tcW w:w="2653" w:type="dxa"/>
          </w:tcPr>
          <w:p>
            <w:pPr>
              <w:pStyle w:val="TableParagraph"/>
              <w:spacing w:before="27"/>
              <w:ind w:left="71"/>
              <w:rPr>
                <w:sz w:val="16"/>
              </w:rPr>
            </w:pPr>
            <w:r>
              <w:rPr>
                <w:sz w:val="16"/>
              </w:rPr>
              <w:t>Rep.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de</w:t>
            </w:r>
            <w:r>
              <w:rPr>
                <w:spacing w:val="-1"/>
                <w:sz w:val="16"/>
              </w:rPr>
              <w:t> </w:t>
            </w:r>
            <w:r>
              <w:rPr>
                <w:spacing w:val="-2"/>
                <w:sz w:val="16"/>
              </w:rPr>
              <w:t>Sudáfrica</w:t>
            </w:r>
          </w:p>
        </w:tc>
        <w:tc>
          <w:tcPr>
            <w:tcW w:w="3215" w:type="dxa"/>
          </w:tcPr>
          <w:p>
            <w:pPr>
              <w:pStyle w:val="TableParagraph"/>
              <w:spacing w:before="27"/>
              <w:ind w:left="693"/>
              <w:rPr>
                <w:sz w:val="16"/>
              </w:rPr>
            </w:pPr>
            <w:r>
              <w:rPr>
                <w:spacing w:val="-4"/>
                <w:sz w:val="16"/>
              </w:rPr>
              <w:t>Rand</w:t>
            </w:r>
          </w:p>
        </w:tc>
        <w:tc>
          <w:tcPr>
            <w:tcW w:w="3117" w:type="dxa"/>
          </w:tcPr>
          <w:p>
            <w:pPr>
              <w:pStyle w:val="TableParagraph"/>
              <w:spacing w:before="27"/>
              <w:ind w:right="65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0.05759</w:t>
            </w:r>
          </w:p>
        </w:tc>
      </w:tr>
      <w:tr>
        <w:trPr>
          <w:trHeight w:val="241" w:hRule="atLeast"/>
        </w:trPr>
        <w:tc>
          <w:tcPr>
            <w:tcW w:w="2653" w:type="dxa"/>
          </w:tcPr>
          <w:p>
            <w:pPr>
              <w:pStyle w:val="TableParagraph"/>
              <w:ind w:left="71"/>
              <w:rPr>
                <w:sz w:val="16"/>
              </w:rPr>
            </w:pPr>
            <w:r>
              <w:rPr>
                <w:sz w:val="16"/>
              </w:rPr>
              <w:t>Rep.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Dominicana</w:t>
            </w:r>
          </w:p>
        </w:tc>
        <w:tc>
          <w:tcPr>
            <w:tcW w:w="3215" w:type="dxa"/>
          </w:tcPr>
          <w:p>
            <w:pPr>
              <w:pStyle w:val="TableParagraph"/>
              <w:ind w:left="693"/>
              <w:rPr>
                <w:sz w:val="16"/>
              </w:rPr>
            </w:pPr>
            <w:r>
              <w:rPr>
                <w:spacing w:val="-4"/>
                <w:sz w:val="16"/>
              </w:rPr>
              <w:t>Peso</w:t>
            </w:r>
          </w:p>
        </w:tc>
        <w:tc>
          <w:tcPr>
            <w:tcW w:w="3117" w:type="dxa"/>
          </w:tcPr>
          <w:p>
            <w:pPr>
              <w:pStyle w:val="TableParagraph"/>
              <w:ind w:right="65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0.01557</w:t>
            </w:r>
          </w:p>
        </w:tc>
      </w:tr>
      <w:tr>
        <w:trPr>
          <w:trHeight w:val="242" w:hRule="atLeast"/>
        </w:trPr>
        <w:tc>
          <w:tcPr>
            <w:tcW w:w="2653" w:type="dxa"/>
          </w:tcPr>
          <w:p>
            <w:pPr>
              <w:pStyle w:val="TableParagraph"/>
              <w:spacing w:before="27"/>
              <w:ind w:left="71"/>
              <w:rPr>
                <w:sz w:val="16"/>
              </w:rPr>
            </w:pPr>
            <w:r>
              <w:rPr>
                <w:spacing w:val="-2"/>
                <w:sz w:val="16"/>
              </w:rPr>
              <w:t>Rumania</w:t>
            </w:r>
          </w:p>
        </w:tc>
        <w:tc>
          <w:tcPr>
            <w:tcW w:w="3215" w:type="dxa"/>
          </w:tcPr>
          <w:p>
            <w:pPr>
              <w:pStyle w:val="TableParagraph"/>
              <w:spacing w:before="27"/>
              <w:ind w:left="693"/>
              <w:rPr>
                <w:sz w:val="16"/>
              </w:rPr>
            </w:pPr>
            <w:r>
              <w:rPr>
                <w:spacing w:val="-5"/>
                <w:sz w:val="16"/>
              </w:rPr>
              <w:t>Leu</w:t>
            </w:r>
          </w:p>
        </w:tc>
        <w:tc>
          <w:tcPr>
            <w:tcW w:w="3117" w:type="dxa"/>
          </w:tcPr>
          <w:p>
            <w:pPr>
              <w:pStyle w:val="TableParagraph"/>
              <w:spacing w:before="27"/>
              <w:ind w:right="65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0.22680</w:t>
            </w:r>
          </w:p>
        </w:tc>
      </w:tr>
      <w:tr>
        <w:trPr>
          <w:trHeight w:val="242" w:hRule="atLeast"/>
        </w:trPr>
        <w:tc>
          <w:tcPr>
            <w:tcW w:w="2653" w:type="dxa"/>
          </w:tcPr>
          <w:p>
            <w:pPr>
              <w:pStyle w:val="TableParagraph"/>
              <w:spacing w:before="27"/>
              <w:ind w:left="71"/>
              <w:rPr>
                <w:sz w:val="16"/>
              </w:rPr>
            </w:pPr>
            <w:r>
              <w:rPr>
                <w:spacing w:val="-2"/>
                <w:sz w:val="16"/>
              </w:rPr>
              <w:t>Singapur</w:t>
            </w:r>
          </w:p>
        </w:tc>
        <w:tc>
          <w:tcPr>
            <w:tcW w:w="3215" w:type="dxa"/>
          </w:tcPr>
          <w:p>
            <w:pPr>
              <w:pStyle w:val="TableParagraph"/>
              <w:spacing w:before="27"/>
              <w:ind w:left="693"/>
              <w:rPr>
                <w:sz w:val="16"/>
              </w:rPr>
            </w:pPr>
            <w:r>
              <w:rPr>
                <w:spacing w:val="-2"/>
                <w:sz w:val="16"/>
              </w:rPr>
              <w:t>Dólar</w:t>
            </w:r>
          </w:p>
        </w:tc>
        <w:tc>
          <w:tcPr>
            <w:tcW w:w="3117" w:type="dxa"/>
          </w:tcPr>
          <w:p>
            <w:pPr>
              <w:pStyle w:val="TableParagraph"/>
              <w:spacing w:before="27"/>
              <w:ind w:right="65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0.76820</w:t>
            </w:r>
          </w:p>
        </w:tc>
      </w:tr>
      <w:tr>
        <w:trPr>
          <w:trHeight w:val="242" w:hRule="atLeast"/>
        </w:trPr>
        <w:tc>
          <w:tcPr>
            <w:tcW w:w="2653" w:type="dxa"/>
          </w:tcPr>
          <w:p>
            <w:pPr>
              <w:pStyle w:val="TableParagraph"/>
              <w:spacing w:before="27"/>
              <w:ind w:left="71"/>
              <w:rPr>
                <w:sz w:val="16"/>
              </w:rPr>
            </w:pPr>
            <w:r>
              <w:rPr>
                <w:spacing w:val="-2"/>
                <w:sz w:val="16"/>
              </w:rPr>
              <w:t>Suecia</w:t>
            </w:r>
          </w:p>
        </w:tc>
        <w:tc>
          <w:tcPr>
            <w:tcW w:w="3215" w:type="dxa"/>
          </w:tcPr>
          <w:p>
            <w:pPr>
              <w:pStyle w:val="TableParagraph"/>
              <w:spacing w:before="27"/>
              <w:ind w:left="693"/>
              <w:rPr>
                <w:sz w:val="16"/>
              </w:rPr>
            </w:pPr>
            <w:r>
              <w:rPr>
                <w:spacing w:val="-2"/>
                <w:sz w:val="16"/>
              </w:rPr>
              <w:t>Corona</w:t>
            </w:r>
          </w:p>
        </w:tc>
        <w:tc>
          <w:tcPr>
            <w:tcW w:w="3117" w:type="dxa"/>
          </w:tcPr>
          <w:p>
            <w:pPr>
              <w:pStyle w:val="TableParagraph"/>
              <w:spacing w:before="27"/>
              <w:ind w:right="65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0.10544</w:t>
            </w:r>
          </w:p>
        </w:tc>
      </w:tr>
      <w:tr>
        <w:trPr>
          <w:trHeight w:val="242" w:hRule="atLeast"/>
        </w:trPr>
        <w:tc>
          <w:tcPr>
            <w:tcW w:w="2653" w:type="dxa"/>
          </w:tcPr>
          <w:p>
            <w:pPr>
              <w:pStyle w:val="TableParagraph"/>
              <w:spacing w:before="27"/>
              <w:ind w:left="71"/>
              <w:rPr>
                <w:sz w:val="16"/>
              </w:rPr>
            </w:pPr>
            <w:r>
              <w:rPr>
                <w:spacing w:val="-2"/>
                <w:sz w:val="16"/>
              </w:rPr>
              <w:t>Suiza</w:t>
            </w:r>
          </w:p>
        </w:tc>
        <w:tc>
          <w:tcPr>
            <w:tcW w:w="3215" w:type="dxa"/>
          </w:tcPr>
          <w:p>
            <w:pPr>
              <w:pStyle w:val="TableParagraph"/>
              <w:spacing w:before="27"/>
              <w:ind w:left="693"/>
              <w:rPr>
                <w:sz w:val="16"/>
              </w:rPr>
            </w:pPr>
            <w:r>
              <w:rPr>
                <w:spacing w:val="-2"/>
                <w:sz w:val="16"/>
              </w:rPr>
              <w:t>Franco</w:t>
            </w:r>
          </w:p>
        </w:tc>
        <w:tc>
          <w:tcPr>
            <w:tcW w:w="3117" w:type="dxa"/>
          </w:tcPr>
          <w:p>
            <w:pPr>
              <w:pStyle w:val="TableParagraph"/>
              <w:spacing w:before="27"/>
              <w:ind w:right="65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1.24440</w:t>
            </w:r>
          </w:p>
        </w:tc>
      </w:tr>
      <w:tr>
        <w:trPr>
          <w:trHeight w:val="241" w:hRule="atLeast"/>
        </w:trPr>
        <w:tc>
          <w:tcPr>
            <w:tcW w:w="2653" w:type="dxa"/>
          </w:tcPr>
          <w:p>
            <w:pPr>
              <w:pStyle w:val="TableParagraph"/>
              <w:spacing w:before="27"/>
              <w:ind w:left="71"/>
              <w:rPr>
                <w:sz w:val="16"/>
              </w:rPr>
            </w:pPr>
            <w:r>
              <w:rPr>
                <w:spacing w:val="-2"/>
                <w:sz w:val="16"/>
              </w:rPr>
              <w:t>Tailandia</w:t>
            </w:r>
          </w:p>
        </w:tc>
        <w:tc>
          <w:tcPr>
            <w:tcW w:w="3215" w:type="dxa"/>
          </w:tcPr>
          <w:p>
            <w:pPr>
              <w:pStyle w:val="TableParagraph"/>
              <w:spacing w:before="27"/>
              <w:ind w:left="693"/>
              <w:rPr>
                <w:sz w:val="16"/>
              </w:rPr>
            </w:pPr>
            <w:r>
              <w:rPr>
                <w:spacing w:val="-4"/>
                <w:sz w:val="16"/>
              </w:rPr>
              <w:t>Baht</w:t>
            </w:r>
          </w:p>
        </w:tc>
        <w:tc>
          <w:tcPr>
            <w:tcW w:w="3117" w:type="dxa"/>
          </w:tcPr>
          <w:p>
            <w:pPr>
              <w:pStyle w:val="TableParagraph"/>
              <w:spacing w:before="27"/>
              <w:ind w:right="65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0.03091</w:t>
            </w:r>
          </w:p>
        </w:tc>
      </w:tr>
      <w:tr>
        <w:trPr>
          <w:trHeight w:val="241" w:hRule="atLeast"/>
        </w:trPr>
        <w:tc>
          <w:tcPr>
            <w:tcW w:w="2653" w:type="dxa"/>
          </w:tcPr>
          <w:p>
            <w:pPr>
              <w:pStyle w:val="TableParagraph"/>
              <w:ind w:left="71"/>
              <w:rPr>
                <w:sz w:val="16"/>
              </w:rPr>
            </w:pPr>
            <w:r>
              <w:rPr>
                <w:spacing w:val="-2"/>
                <w:sz w:val="16"/>
              </w:rPr>
              <w:t>Taiwán</w:t>
            </w:r>
          </w:p>
        </w:tc>
        <w:tc>
          <w:tcPr>
            <w:tcW w:w="3215" w:type="dxa"/>
          </w:tcPr>
          <w:p>
            <w:pPr>
              <w:pStyle w:val="TableParagraph"/>
              <w:ind w:left="693"/>
              <w:rPr>
                <w:sz w:val="16"/>
              </w:rPr>
            </w:pPr>
            <w:r>
              <w:rPr>
                <w:sz w:val="16"/>
              </w:rPr>
              <w:t>Nuevo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dólar</w:t>
            </w:r>
          </w:p>
        </w:tc>
        <w:tc>
          <w:tcPr>
            <w:tcW w:w="3117" w:type="dxa"/>
          </w:tcPr>
          <w:p>
            <w:pPr>
              <w:pStyle w:val="TableParagraph"/>
              <w:ind w:right="65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0.03254</w:t>
            </w:r>
          </w:p>
        </w:tc>
      </w:tr>
      <w:tr>
        <w:trPr>
          <w:trHeight w:val="242" w:hRule="atLeast"/>
        </w:trPr>
        <w:tc>
          <w:tcPr>
            <w:tcW w:w="2653" w:type="dxa"/>
          </w:tcPr>
          <w:p>
            <w:pPr>
              <w:pStyle w:val="TableParagraph"/>
              <w:spacing w:before="27"/>
              <w:ind w:left="71"/>
              <w:rPr>
                <w:sz w:val="16"/>
              </w:rPr>
            </w:pPr>
            <w:r>
              <w:rPr>
                <w:sz w:val="16"/>
              </w:rPr>
              <w:t>Trinidad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y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Tobago</w:t>
            </w:r>
          </w:p>
        </w:tc>
        <w:tc>
          <w:tcPr>
            <w:tcW w:w="3215" w:type="dxa"/>
          </w:tcPr>
          <w:p>
            <w:pPr>
              <w:pStyle w:val="TableParagraph"/>
              <w:spacing w:before="27"/>
              <w:ind w:left="693"/>
              <w:rPr>
                <w:sz w:val="16"/>
              </w:rPr>
            </w:pPr>
            <w:r>
              <w:rPr>
                <w:spacing w:val="-2"/>
                <w:sz w:val="16"/>
              </w:rPr>
              <w:t>Dólar</w:t>
            </w:r>
          </w:p>
        </w:tc>
        <w:tc>
          <w:tcPr>
            <w:tcW w:w="3117" w:type="dxa"/>
          </w:tcPr>
          <w:p>
            <w:pPr>
              <w:pStyle w:val="TableParagraph"/>
              <w:spacing w:before="27"/>
              <w:ind w:right="65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0.14820</w:t>
            </w:r>
          </w:p>
        </w:tc>
      </w:tr>
      <w:tr>
        <w:trPr>
          <w:trHeight w:val="242" w:hRule="atLeast"/>
        </w:trPr>
        <w:tc>
          <w:tcPr>
            <w:tcW w:w="2653" w:type="dxa"/>
          </w:tcPr>
          <w:p>
            <w:pPr>
              <w:pStyle w:val="TableParagraph"/>
              <w:spacing w:before="27"/>
              <w:ind w:left="71"/>
              <w:rPr>
                <w:sz w:val="16"/>
              </w:rPr>
            </w:pPr>
            <w:r>
              <w:rPr>
                <w:spacing w:val="-2"/>
                <w:sz w:val="16"/>
              </w:rPr>
              <w:t>Turquía</w:t>
            </w:r>
          </w:p>
        </w:tc>
        <w:tc>
          <w:tcPr>
            <w:tcW w:w="3215" w:type="dxa"/>
          </w:tcPr>
          <w:p>
            <w:pPr>
              <w:pStyle w:val="TableParagraph"/>
              <w:spacing w:before="27"/>
              <w:ind w:left="693"/>
              <w:rPr>
                <w:sz w:val="16"/>
              </w:rPr>
            </w:pPr>
            <w:r>
              <w:rPr>
                <w:spacing w:val="-4"/>
                <w:sz w:val="16"/>
              </w:rPr>
              <w:t>Lira</w:t>
            </w:r>
          </w:p>
        </w:tc>
        <w:tc>
          <w:tcPr>
            <w:tcW w:w="3117" w:type="dxa"/>
          </w:tcPr>
          <w:p>
            <w:pPr>
              <w:pStyle w:val="TableParagraph"/>
              <w:spacing w:before="27"/>
              <w:ind w:right="65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0.02378</w:t>
            </w:r>
          </w:p>
        </w:tc>
      </w:tr>
      <w:tr>
        <w:trPr>
          <w:trHeight w:val="242" w:hRule="atLeast"/>
        </w:trPr>
        <w:tc>
          <w:tcPr>
            <w:tcW w:w="2653" w:type="dxa"/>
          </w:tcPr>
          <w:p>
            <w:pPr>
              <w:pStyle w:val="TableParagraph"/>
              <w:spacing w:before="27"/>
              <w:ind w:left="71"/>
              <w:rPr>
                <w:sz w:val="16"/>
              </w:rPr>
            </w:pPr>
            <w:r>
              <w:rPr>
                <w:spacing w:val="-2"/>
                <w:sz w:val="16"/>
              </w:rPr>
              <w:t>Ucrania</w:t>
            </w:r>
          </w:p>
        </w:tc>
        <w:tc>
          <w:tcPr>
            <w:tcW w:w="3215" w:type="dxa"/>
          </w:tcPr>
          <w:p>
            <w:pPr>
              <w:pStyle w:val="TableParagraph"/>
              <w:spacing w:before="27"/>
              <w:ind w:left="693"/>
              <w:rPr>
                <w:sz w:val="16"/>
              </w:rPr>
            </w:pPr>
            <w:r>
              <w:rPr>
                <w:spacing w:val="-2"/>
                <w:sz w:val="16"/>
              </w:rPr>
              <w:t>Hryvnia</w:t>
            </w:r>
          </w:p>
        </w:tc>
        <w:tc>
          <w:tcPr>
            <w:tcW w:w="3117" w:type="dxa"/>
          </w:tcPr>
          <w:p>
            <w:pPr>
              <w:pStyle w:val="TableParagraph"/>
              <w:spacing w:before="27"/>
              <w:ind w:right="65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0.02380</w:t>
            </w:r>
          </w:p>
        </w:tc>
      </w:tr>
      <w:tr>
        <w:trPr>
          <w:trHeight w:val="242" w:hRule="atLeast"/>
        </w:trPr>
        <w:tc>
          <w:tcPr>
            <w:tcW w:w="2653" w:type="dxa"/>
          </w:tcPr>
          <w:p>
            <w:pPr>
              <w:pStyle w:val="TableParagraph"/>
              <w:spacing w:before="27"/>
              <w:ind w:left="71"/>
              <w:rPr>
                <w:sz w:val="16"/>
              </w:rPr>
            </w:pPr>
            <w:r>
              <w:rPr>
                <w:sz w:val="16"/>
              </w:rPr>
              <w:t>Unión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Monetaria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2"/>
                <w:sz w:val="16"/>
              </w:rPr>
              <w:t>Europea</w:t>
            </w:r>
          </w:p>
        </w:tc>
        <w:tc>
          <w:tcPr>
            <w:tcW w:w="3215" w:type="dxa"/>
          </w:tcPr>
          <w:p>
            <w:pPr>
              <w:pStyle w:val="TableParagraph"/>
              <w:spacing w:before="27"/>
              <w:ind w:left="693"/>
              <w:rPr>
                <w:sz w:val="16"/>
              </w:rPr>
            </w:pPr>
            <w:r>
              <w:rPr>
                <w:sz w:val="16"/>
              </w:rPr>
              <w:t>Euro</w:t>
            </w:r>
            <w:r>
              <w:rPr>
                <w:spacing w:val="-2"/>
                <w:sz w:val="16"/>
              </w:rPr>
              <w:t> </w:t>
            </w:r>
            <w:r>
              <w:rPr>
                <w:spacing w:val="-5"/>
                <w:sz w:val="16"/>
              </w:rPr>
              <w:t>4/</w:t>
            </w:r>
          </w:p>
        </w:tc>
        <w:tc>
          <w:tcPr>
            <w:tcW w:w="3117" w:type="dxa"/>
          </w:tcPr>
          <w:p>
            <w:pPr>
              <w:pStyle w:val="TableParagraph"/>
              <w:spacing w:before="27"/>
              <w:ind w:right="65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1.15350</w:t>
            </w:r>
          </w:p>
        </w:tc>
      </w:tr>
      <w:tr>
        <w:trPr>
          <w:trHeight w:val="241" w:hRule="atLeast"/>
        </w:trPr>
        <w:tc>
          <w:tcPr>
            <w:tcW w:w="2653" w:type="dxa"/>
          </w:tcPr>
          <w:p>
            <w:pPr>
              <w:pStyle w:val="TableParagraph"/>
              <w:spacing w:before="27"/>
              <w:ind w:left="71"/>
              <w:rPr>
                <w:sz w:val="16"/>
              </w:rPr>
            </w:pPr>
            <w:r>
              <w:rPr>
                <w:spacing w:val="-2"/>
                <w:sz w:val="16"/>
              </w:rPr>
              <w:t>Uruguay</w:t>
            </w:r>
          </w:p>
        </w:tc>
        <w:tc>
          <w:tcPr>
            <w:tcW w:w="3215" w:type="dxa"/>
          </w:tcPr>
          <w:p>
            <w:pPr>
              <w:pStyle w:val="TableParagraph"/>
              <w:spacing w:before="27"/>
              <w:ind w:left="693"/>
              <w:rPr>
                <w:sz w:val="16"/>
              </w:rPr>
            </w:pPr>
            <w:r>
              <w:rPr>
                <w:spacing w:val="-4"/>
                <w:sz w:val="16"/>
              </w:rPr>
              <w:t>Peso</w:t>
            </w:r>
          </w:p>
        </w:tc>
        <w:tc>
          <w:tcPr>
            <w:tcW w:w="3117" w:type="dxa"/>
          </w:tcPr>
          <w:p>
            <w:pPr>
              <w:pStyle w:val="TableParagraph"/>
              <w:spacing w:before="27"/>
              <w:ind w:right="65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0.02510</w:t>
            </w:r>
          </w:p>
        </w:tc>
      </w:tr>
      <w:tr>
        <w:trPr>
          <w:trHeight w:val="241" w:hRule="atLeast"/>
        </w:trPr>
        <w:tc>
          <w:tcPr>
            <w:tcW w:w="2653" w:type="dxa"/>
          </w:tcPr>
          <w:p>
            <w:pPr>
              <w:pStyle w:val="TableParagraph"/>
              <w:ind w:left="71"/>
              <w:rPr>
                <w:sz w:val="16"/>
              </w:rPr>
            </w:pPr>
            <w:r>
              <w:rPr>
                <w:spacing w:val="-2"/>
                <w:sz w:val="16"/>
              </w:rPr>
              <w:t>Venezuela</w:t>
            </w:r>
          </w:p>
        </w:tc>
        <w:tc>
          <w:tcPr>
            <w:tcW w:w="3215" w:type="dxa"/>
          </w:tcPr>
          <w:p>
            <w:pPr>
              <w:pStyle w:val="TableParagraph"/>
              <w:ind w:left="693"/>
              <w:rPr>
                <w:sz w:val="16"/>
              </w:rPr>
            </w:pPr>
            <w:r>
              <w:rPr>
                <w:sz w:val="16"/>
              </w:rPr>
              <w:t>Bolívar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digital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5"/>
                <w:sz w:val="16"/>
              </w:rPr>
              <w:t>5/</w:t>
            </w:r>
          </w:p>
        </w:tc>
        <w:tc>
          <w:tcPr>
            <w:tcW w:w="3117" w:type="dxa"/>
          </w:tcPr>
          <w:p>
            <w:pPr>
              <w:pStyle w:val="TableParagraph"/>
              <w:ind w:right="65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0.00455</w:t>
            </w:r>
          </w:p>
        </w:tc>
      </w:tr>
      <w:tr>
        <w:trPr>
          <w:trHeight w:val="242" w:hRule="atLeast"/>
        </w:trPr>
        <w:tc>
          <w:tcPr>
            <w:tcW w:w="2653" w:type="dxa"/>
          </w:tcPr>
          <w:p>
            <w:pPr>
              <w:pStyle w:val="TableParagraph"/>
              <w:spacing w:before="27"/>
              <w:ind w:left="71"/>
              <w:rPr>
                <w:sz w:val="16"/>
              </w:rPr>
            </w:pPr>
            <w:r>
              <w:rPr>
                <w:spacing w:val="-2"/>
                <w:sz w:val="16"/>
              </w:rPr>
              <w:t>Vietnam</w:t>
            </w:r>
          </w:p>
        </w:tc>
        <w:tc>
          <w:tcPr>
            <w:tcW w:w="3215" w:type="dxa"/>
          </w:tcPr>
          <w:p>
            <w:pPr>
              <w:pStyle w:val="TableParagraph"/>
              <w:spacing w:before="27"/>
              <w:ind w:left="693"/>
              <w:rPr>
                <w:sz w:val="16"/>
              </w:rPr>
            </w:pPr>
            <w:r>
              <w:rPr>
                <w:sz w:val="16"/>
              </w:rPr>
              <w:t>Dong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5"/>
                <w:sz w:val="16"/>
              </w:rPr>
              <w:t>3/</w:t>
            </w:r>
          </w:p>
        </w:tc>
        <w:tc>
          <w:tcPr>
            <w:tcW w:w="3117" w:type="dxa"/>
          </w:tcPr>
          <w:p>
            <w:pPr>
              <w:pStyle w:val="TableParagraph"/>
              <w:spacing w:before="27"/>
              <w:ind w:right="65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0.03801</w:t>
            </w:r>
          </w:p>
        </w:tc>
      </w:tr>
      <w:tr>
        <w:trPr>
          <w:trHeight w:val="211" w:hRule="atLeast"/>
        </w:trPr>
        <w:tc>
          <w:tcPr>
            <w:tcW w:w="2653" w:type="dxa"/>
          </w:tcPr>
          <w:p>
            <w:pPr>
              <w:pStyle w:val="TableParagraph"/>
              <w:spacing w:line="164" w:lineRule="exact" w:before="27"/>
              <w:ind w:left="71"/>
              <w:rPr>
                <w:sz w:val="16"/>
              </w:rPr>
            </w:pPr>
            <w:r>
              <w:rPr>
                <w:sz w:val="16"/>
              </w:rPr>
              <w:t>Derecho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Especial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de</w:t>
            </w:r>
            <w:r>
              <w:rPr>
                <w:spacing w:val="-4"/>
                <w:sz w:val="16"/>
              </w:rPr>
              <w:t> Giro</w:t>
            </w:r>
          </w:p>
        </w:tc>
        <w:tc>
          <w:tcPr>
            <w:tcW w:w="3215" w:type="dxa"/>
          </w:tcPr>
          <w:p>
            <w:pPr>
              <w:pStyle w:val="TableParagraph"/>
              <w:spacing w:line="164" w:lineRule="exact" w:before="27"/>
              <w:ind w:left="693"/>
              <w:rPr>
                <w:sz w:val="16"/>
              </w:rPr>
            </w:pPr>
            <w:r>
              <w:rPr>
                <w:spacing w:val="-5"/>
                <w:sz w:val="16"/>
              </w:rPr>
              <w:t>DEG</w:t>
            </w:r>
          </w:p>
        </w:tc>
        <w:tc>
          <w:tcPr>
            <w:tcW w:w="3117" w:type="dxa"/>
          </w:tcPr>
          <w:p>
            <w:pPr>
              <w:pStyle w:val="TableParagraph"/>
              <w:spacing w:line="164" w:lineRule="exact" w:before="27"/>
              <w:ind w:right="65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1.35839</w:t>
            </w:r>
          </w:p>
        </w:tc>
      </w:tr>
    </w:tbl>
    <w:p>
      <w:pPr>
        <w:pStyle w:val="BodyText"/>
        <w:spacing w:before="159"/>
        <w:ind w:left="0"/>
      </w:pPr>
    </w:p>
    <w:p>
      <w:pPr>
        <w:pStyle w:val="BodyText"/>
        <w:spacing w:line="230" w:lineRule="auto" w:before="1"/>
        <w:ind w:right="258" w:firstLine="288"/>
        <w:jc w:val="both"/>
      </w:pPr>
      <w:r>
        <w:rPr/>
        <w:t>1/ El nombre con el que se mencionan los países no necesariamente coincide con su nombre oficial y se listan sin perjuicio del reconocimiento que en su caso se les otorgue como país independiente.</w:t>
      </w:r>
    </w:p>
    <w:p>
      <w:pPr>
        <w:pStyle w:val="BodyText"/>
        <w:spacing w:line="300" w:lineRule="auto" w:before="56"/>
        <w:ind w:left="547" w:right="1661"/>
        <w:jc w:val="both"/>
      </w:pPr>
      <w:r>
        <w:rPr/>
        <w:t>2/</w:t>
      </w:r>
      <w:r>
        <w:rPr>
          <w:spacing w:val="-3"/>
        </w:rPr>
        <w:t> </w:t>
      </w:r>
      <w:r>
        <w:rPr/>
        <w:t>Corresponde</w:t>
      </w:r>
      <w:r>
        <w:rPr>
          <w:spacing w:val="-3"/>
        </w:rPr>
        <w:t> </w:t>
      </w:r>
      <w:r>
        <w:rPr/>
        <w:t>al</w:t>
      </w:r>
      <w:r>
        <w:rPr>
          <w:spacing w:val="-3"/>
        </w:rPr>
        <w:t> </w:t>
      </w:r>
      <w:r>
        <w:rPr/>
        <w:t>tipo</w:t>
      </w:r>
      <w:r>
        <w:rPr>
          <w:spacing w:val="-3"/>
        </w:rPr>
        <w:t> </w:t>
      </w:r>
      <w:r>
        <w:rPr/>
        <w:t>de</w:t>
      </w:r>
      <w:r>
        <w:rPr>
          <w:spacing w:val="-3"/>
        </w:rPr>
        <w:t> </w:t>
      </w:r>
      <w:r>
        <w:rPr/>
        <w:t>cambio</w:t>
      </w:r>
      <w:r>
        <w:rPr>
          <w:spacing w:val="-5"/>
        </w:rPr>
        <w:t> </w:t>
      </w:r>
      <w:r>
        <w:rPr/>
        <w:t>cuya</w:t>
      </w:r>
      <w:r>
        <w:rPr>
          <w:spacing w:val="-3"/>
        </w:rPr>
        <w:t> </w:t>
      </w:r>
      <w:r>
        <w:rPr/>
        <w:t>cotización</w:t>
      </w:r>
      <w:r>
        <w:rPr>
          <w:spacing w:val="-5"/>
        </w:rPr>
        <w:t> </w:t>
      </w:r>
      <w:r>
        <w:rPr/>
        <w:t>es</w:t>
      </w:r>
      <w:r>
        <w:rPr>
          <w:spacing w:val="-2"/>
        </w:rPr>
        <w:t> </w:t>
      </w:r>
      <w:r>
        <w:rPr/>
        <w:t>realizada</w:t>
      </w:r>
      <w:r>
        <w:rPr>
          <w:spacing w:val="-3"/>
        </w:rPr>
        <w:t> </w:t>
      </w:r>
      <w:r>
        <w:rPr/>
        <w:t>fuera</w:t>
      </w:r>
      <w:r>
        <w:rPr>
          <w:spacing w:val="-5"/>
        </w:rPr>
        <w:t> </w:t>
      </w:r>
      <w:r>
        <w:rPr/>
        <w:t>de</w:t>
      </w:r>
      <w:r>
        <w:rPr>
          <w:spacing w:val="-3"/>
        </w:rPr>
        <w:t> </w:t>
      </w:r>
      <w:r>
        <w:rPr/>
        <w:t>China</w:t>
      </w:r>
      <w:r>
        <w:rPr>
          <w:spacing w:val="-5"/>
        </w:rPr>
        <w:t> </w:t>
      </w:r>
      <w:r>
        <w:rPr/>
        <w:t>continental. 3/ El tipo de cambio está expresado en dólares por mil unidades domésticas.</w:t>
      </w:r>
    </w:p>
    <w:p>
      <w:pPr>
        <w:pStyle w:val="BodyText"/>
        <w:spacing w:line="232" w:lineRule="auto" w:before="6"/>
        <w:ind w:right="263" w:firstLine="288"/>
        <w:jc w:val="both"/>
      </w:pPr>
      <w:r>
        <w:rPr/>
        <w:t>4/ Los países que utilizan el euro como moneda son: Alemania, Austria, Bélgica, Chipre, Croacia, Eslovaquia, Eslovenia, España, Estonia, Finlandia, Francia, Grecia, Irlanda, Italia, Letonia, Lituania, Luxemburgo, Malta, Países Bajos y Portugal.</w:t>
      </w:r>
    </w:p>
    <w:p>
      <w:pPr>
        <w:pStyle w:val="BodyText"/>
        <w:spacing w:line="232" w:lineRule="auto" w:before="58"/>
        <w:ind w:right="266" w:firstLine="288"/>
        <w:jc w:val="both"/>
      </w:pPr>
      <w:r>
        <w:rPr/>
        <w:t>5/ A partir del 1 de octubre de 2021 el bolívar soberano fue sustituido por el bolívar digital. Para cotizaciones anteriores a esta fecha, el tipo de cambio está expresado en dólares por millón de unidades </w:t>
      </w:r>
      <w:r>
        <w:rPr>
          <w:spacing w:val="-2"/>
        </w:rPr>
        <w:t>domésticas.</w:t>
      </w:r>
    </w:p>
    <w:p>
      <w:pPr>
        <w:spacing w:line="232" w:lineRule="auto" w:before="58"/>
        <w:ind w:left="259" w:right="252" w:firstLine="288"/>
        <w:jc w:val="both"/>
        <w:rPr>
          <w:sz w:val="18"/>
        </w:rPr>
      </w:pPr>
      <w:r>
        <w:rPr>
          <w:sz w:val="18"/>
        </w:rPr>
        <w:t>Ciudad de México, a 31 de octubre de 2025.-</w:t>
      </w:r>
      <w:r>
        <w:rPr>
          <w:sz w:val="18"/>
        </w:rPr>
        <w:t> BANCO DE MEXICO: Gerente de Operaciones Internacionales, Lic. </w:t>
      </w:r>
      <w:r>
        <w:rPr>
          <w:rFonts w:ascii="Arial" w:hAnsi="Arial"/>
          <w:b/>
          <w:sz w:val="18"/>
        </w:rPr>
        <w:t>Ximena Alfarache Morales</w:t>
      </w:r>
      <w:r>
        <w:rPr>
          <w:sz w:val="18"/>
        </w:rPr>
        <w:t>.-</w:t>
      </w:r>
      <w:r>
        <w:rPr>
          <w:sz w:val="18"/>
        </w:rPr>
        <w:t> Rúbrica.-</w:t>
      </w:r>
      <w:r>
        <w:rPr>
          <w:sz w:val="18"/>
        </w:rPr>
        <w:t> Director General Jurídico, Mtro. </w:t>
      </w:r>
      <w:r>
        <w:rPr>
          <w:rFonts w:ascii="Arial" w:hAnsi="Arial"/>
          <w:b/>
          <w:sz w:val="18"/>
        </w:rPr>
        <w:t>Erik Mauricio Sánchez Medina</w:t>
      </w:r>
      <w:r>
        <w:rPr>
          <w:sz w:val="18"/>
        </w:rPr>
        <w:t>.-</w:t>
      </w:r>
      <w:r>
        <w:rPr>
          <w:spacing w:val="-1"/>
          <w:sz w:val="18"/>
        </w:rPr>
        <w:t> </w:t>
      </w:r>
      <w:r>
        <w:rPr>
          <w:sz w:val="18"/>
        </w:rPr>
        <w:t>Rúbrica.-</w:t>
      </w:r>
      <w:r>
        <w:rPr>
          <w:spacing w:val="-3"/>
          <w:sz w:val="18"/>
        </w:rPr>
        <w:t> </w:t>
      </w:r>
      <w:r>
        <w:rPr>
          <w:sz w:val="18"/>
        </w:rPr>
        <w:t>Subgerente de Inversiones y</w:t>
      </w:r>
      <w:r>
        <w:rPr>
          <w:spacing w:val="-1"/>
          <w:sz w:val="18"/>
        </w:rPr>
        <w:t> </w:t>
      </w:r>
      <w:r>
        <w:rPr>
          <w:sz w:val="18"/>
        </w:rPr>
        <w:t>Futuros Financieros, Lic. </w:t>
      </w:r>
      <w:r>
        <w:rPr>
          <w:rFonts w:ascii="Arial" w:hAnsi="Arial"/>
          <w:b/>
          <w:sz w:val="18"/>
        </w:rPr>
        <w:t>Bárbara Martínez Licón</w:t>
      </w:r>
      <w:r>
        <w:rPr>
          <w:sz w:val="18"/>
        </w:rPr>
        <w:t>.- </w:t>
      </w:r>
      <w:r>
        <w:rPr>
          <w:spacing w:val="-2"/>
          <w:sz w:val="18"/>
        </w:rPr>
        <w:t>Rúbrica.</w:t>
      </w:r>
    </w:p>
    <w:p>
      <w:pPr>
        <w:spacing w:after="0" w:line="232" w:lineRule="auto"/>
        <w:jc w:val="both"/>
        <w:rPr>
          <w:sz w:val="18"/>
        </w:rPr>
        <w:sectPr>
          <w:pgSz w:w="12240" w:h="15840"/>
          <w:pgMar w:header="711" w:footer="0" w:top="1140" w:bottom="280" w:left="1440" w:right="1440"/>
        </w:sectPr>
      </w:pPr>
    </w:p>
    <w:p>
      <w:pPr>
        <w:pStyle w:val="BodyText"/>
        <w:spacing w:before="4"/>
        <w:ind w:left="0"/>
        <w:rPr>
          <w:sz w:val="17"/>
        </w:rPr>
      </w:pPr>
    </w:p>
    <w:sectPr>
      <w:pgSz w:w="12240" w:h="15840"/>
      <w:pgMar w:header="711" w:footer="0" w:top="1140" w:bottom="280" w:left="1440" w:right="14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Arial">
    <w:altName w:val="Arial"/>
    <w:charset w:val="1"/>
    <w:family w:val="swiss"/>
    <w:pitch w:val="variable"/>
  </w:font>
</w:fonts>
</file>

<file path=word/header1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 w:before="0"/>
      <w:ind w:left="0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199232">
              <wp:simplePos x="0" y="0"/>
              <wp:positionH relativeFrom="page">
                <wp:posOffset>1243888</wp:posOffset>
              </wp:positionH>
              <wp:positionV relativeFrom="page">
                <wp:posOffset>592835</wp:posOffset>
              </wp:positionV>
              <wp:extent cx="5286375" cy="27940"/>
              <wp:effectExtent l="0" t="0" r="0" b="0"/>
              <wp:wrapNone/>
              <wp:docPr id="1" name="Graphic 1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" name="Graphic 1"/>
                    <wps:cNvSpPr/>
                    <wps:spPr>
                      <a:xfrm>
                        <a:off x="0" y="0"/>
                        <a:ext cx="5286375" cy="2794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5286375" h="27940">
                            <a:moveTo>
                              <a:pt x="5286121" y="18288"/>
                            </a:moveTo>
                            <a:lnTo>
                              <a:pt x="0" y="18288"/>
                            </a:lnTo>
                            <a:lnTo>
                              <a:pt x="0" y="27432"/>
                            </a:lnTo>
                            <a:lnTo>
                              <a:pt x="5286121" y="27432"/>
                            </a:lnTo>
                            <a:lnTo>
                              <a:pt x="5286121" y="18288"/>
                            </a:lnTo>
                            <a:close/>
                          </a:path>
                          <a:path w="5286375" h="27940">
                            <a:moveTo>
                              <a:pt x="5286121" y="0"/>
                            </a:moveTo>
                            <a:lnTo>
                              <a:pt x="0" y="0"/>
                            </a:lnTo>
                            <a:lnTo>
                              <a:pt x="0" y="9144"/>
                            </a:lnTo>
                            <a:lnTo>
                              <a:pt x="5286121" y="9144"/>
                            </a:lnTo>
                            <a:lnTo>
                              <a:pt x="5286121" y="0"/>
                            </a:lnTo>
                            <a:close/>
                          </a:path>
                        </a:pathLst>
                      </a:custGeom>
                      <a:solidFill>
                        <a:srgbClr val="000000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97.944008pt;margin-top:46.679966pt;width:416.25pt;height:2.2pt;mso-position-horizontal-relative:page;mso-position-vertical-relative:page;z-index:-16117248" id="docshape1" coordorigin="1959,934" coordsize="8325,44" path="m10283,962l1959,962,1959,977,10283,977,10283,962xm10283,934l1959,934,1959,948,10283,948,10283,934xe" filled="true" fillcolor="#000000" stroked="false">
              <v:path arrowok="t"/>
              <v:fill type="solid"/>
              <w10:wrap type="none"/>
            </v:shap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199744">
              <wp:simplePos x="0" y="0"/>
              <wp:positionH relativeFrom="page">
                <wp:posOffset>1249476</wp:posOffset>
              </wp:positionH>
              <wp:positionV relativeFrom="page">
                <wp:posOffset>438657</wp:posOffset>
              </wp:positionV>
              <wp:extent cx="1463675" cy="152400"/>
              <wp:effectExtent l="0" t="0" r="0" b="0"/>
              <wp:wrapNone/>
              <wp:docPr id="2" name="Textbox 2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2" name="Textbox 2"/>
                    <wps:cNvSpPr txBox="1"/>
                    <wps:spPr>
                      <a:xfrm>
                        <a:off x="0" y="0"/>
                        <a:ext cx="1463675" cy="1524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pStyle w:val="BodyText"/>
                            <w:ind w:left="20"/>
                            <w:rPr>
                              <w:rFonts w:ascii="Times New Roman"/>
                            </w:rPr>
                          </w:pPr>
                          <w:r>
                            <w:rPr>
                              <w:rFonts w:ascii="Times New Roman"/>
                            </w:rPr>
                            <w:t>Jueves</w:t>
                          </w:r>
                          <w:r>
                            <w:rPr>
                              <w:rFonts w:ascii="Times New Roman"/>
                              <w:spacing w:val="-3"/>
                            </w:rPr>
                            <w:t> </w:t>
                          </w:r>
                          <w:r>
                            <w:rPr>
                              <w:rFonts w:ascii="Times New Roman"/>
                            </w:rPr>
                            <w:t>6</w:t>
                          </w:r>
                          <w:r>
                            <w:rPr>
                              <w:rFonts w:ascii="Times New Roman"/>
                              <w:spacing w:val="-1"/>
                            </w:rPr>
                            <w:t> </w:t>
                          </w:r>
                          <w:r>
                            <w:rPr>
                              <w:rFonts w:ascii="Times New Roman"/>
                            </w:rPr>
                            <w:t>de</w:t>
                          </w:r>
                          <w:r>
                            <w:rPr>
                              <w:rFonts w:ascii="Times New Roman"/>
                              <w:spacing w:val="-2"/>
                            </w:rPr>
                            <w:t> </w:t>
                          </w:r>
                          <w:r>
                            <w:rPr>
                              <w:rFonts w:ascii="Times New Roman"/>
                            </w:rPr>
                            <w:t>noviembre</w:t>
                          </w:r>
                          <w:r>
                            <w:rPr>
                              <w:rFonts w:ascii="Times New Roman"/>
                              <w:spacing w:val="-2"/>
                            </w:rPr>
                            <w:t> </w:t>
                          </w:r>
                          <w:r>
                            <w:rPr>
                              <w:rFonts w:ascii="Times New Roman"/>
                            </w:rPr>
                            <w:t>de</w:t>
                          </w:r>
                          <w:r>
                            <w:rPr>
                              <w:rFonts w:ascii="Times New Roman"/>
                              <w:spacing w:val="-1"/>
                            </w:rPr>
                            <w:t> </w:t>
                          </w:r>
                          <w:r>
                            <w:rPr>
                              <w:rFonts w:ascii="Times New Roman"/>
                              <w:spacing w:val="-4"/>
                            </w:rPr>
                            <w:t>2025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98.384003pt;margin-top:34.539982pt;width:115.25pt;height:12pt;mso-position-horizontal-relative:page;mso-position-vertical-relative:page;z-index:-16116736" type="#_x0000_t202" id="docshape2" filled="false" stroked="false">
              <v:textbox inset="0,0,0,0">
                <w:txbxContent>
                  <w:p>
                    <w:pPr>
                      <w:pStyle w:val="BodyText"/>
                      <w:ind w:left="20"/>
                      <w:rPr>
                        <w:rFonts w:ascii="Times New Roman"/>
                      </w:rPr>
                    </w:pPr>
                    <w:r>
                      <w:rPr>
                        <w:rFonts w:ascii="Times New Roman"/>
                      </w:rPr>
                      <w:t>Jueves</w:t>
                    </w:r>
                    <w:r>
                      <w:rPr>
                        <w:rFonts w:ascii="Times New Roman"/>
                        <w:spacing w:val="-3"/>
                      </w:rPr>
                      <w:t> </w:t>
                    </w:r>
                    <w:r>
                      <w:rPr>
                        <w:rFonts w:ascii="Times New Roman"/>
                      </w:rPr>
                      <w:t>6</w:t>
                    </w:r>
                    <w:r>
                      <w:rPr>
                        <w:rFonts w:ascii="Times New Roman"/>
                        <w:spacing w:val="-1"/>
                      </w:rPr>
                      <w:t> </w:t>
                    </w:r>
                    <w:r>
                      <w:rPr>
                        <w:rFonts w:ascii="Times New Roman"/>
                      </w:rPr>
                      <w:t>de</w:t>
                    </w:r>
                    <w:r>
                      <w:rPr>
                        <w:rFonts w:ascii="Times New Roman"/>
                        <w:spacing w:val="-2"/>
                      </w:rPr>
                      <w:t> </w:t>
                    </w:r>
                    <w:r>
                      <w:rPr>
                        <w:rFonts w:ascii="Times New Roman"/>
                      </w:rPr>
                      <w:t>noviembre</w:t>
                    </w:r>
                    <w:r>
                      <w:rPr>
                        <w:rFonts w:ascii="Times New Roman"/>
                        <w:spacing w:val="-2"/>
                      </w:rPr>
                      <w:t> </w:t>
                    </w:r>
                    <w:r>
                      <w:rPr>
                        <w:rFonts w:ascii="Times New Roman"/>
                      </w:rPr>
                      <w:t>de</w:t>
                    </w:r>
                    <w:r>
                      <w:rPr>
                        <w:rFonts w:ascii="Times New Roman"/>
                        <w:spacing w:val="-1"/>
                      </w:rPr>
                      <w:t> </w:t>
                    </w:r>
                    <w:r>
                      <w:rPr>
                        <w:rFonts w:ascii="Times New Roman"/>
                        <w:spacing w:val="-4"/>
                      </w:rPr>
                      <w:t>2025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200256">
              <wp:simplePos x="0" y="0"/>
              <wp:positionH relativeFrom="page">
                <wp:posOffset>3462654</wp:posOffset>
              </wp:positionH>
              <wp:positionV relativeFrom="page">
                <wp:posOffset>438657</wp:posOffset>
              </wp:positionV>
              <wp:extent cx="904875" cy="152400"/>
              <wp:effectExtent l="0" t="0" r="0" b="0"/>
              <wp:wrapNone/>
              <wp:docPr id="3" name="Textbox 3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3" name="Textbox 3"/>
                    <wps:cNvSpPr txBox="1"/>
                    <wps:spPr>
                      <a:xfrm>
                        <a:off x="0" y="0"/>
                        <a:ext cx="904875" cy="1524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pStyle w:val="BodyText"/>
                            <w:ind w:left="20"/>
                            <w:rPr>
                              <w:rFonts w:ascii="Times New Roman"/>
                            </w:rPr>
                          </w:pPr>
                          <w:r>
                            <w:rPr>
                              <w:rFonts w:ascii="Times New Roman"/>
                            </w:rPr>
                            <w:t>DIARIO</w:t>
                          </w:r>
                          <w:r>
                            <w:rPr>
                              <w:rFonts w:ascii="Times New Roman"/>
                              <w:spacing w:val="-4"/>
                            </w:rPr>
                            <w:t> </w:t>
                          </w:r>
                          <w:r>
                            <w:rPr>
                              <w:rFonts w:ascii="Times New Roman"/>
                              <w:spacing w:val="-2"/>
                            </w:rPr>
                            <w:t>OFICIAL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272.649994pt;margin-top:34.539982pt;width:71.25pt;height:12pt;mso-position-horizontal-relative:page;mso-position-vertical-relative:page;z-index:-16116224" type="#_x0000_t202" id="docshape3" filled="false" stroked="false">
              <v:textbox inset="0,0,0,0">
                <w:txbxContent>
                  <w:p>
                    <w:pPr>
                      <w:pStyle w:val="BodyText"/>
                      <w:ind w:left="20"/>
                      <w:rPr>
                        <w:rFonts w:ascii="Times New Roman"/>
                      </w:rPr>
                    </w:pPr>
                    <w:r>
                      <w:rPr>
                        <w:rFonts w:ascii="Times New Roman"/>
                      </w:rPr>
                      <w:t>DIARIO</w:t>
                    </w:r>
                    <w:r>
                      <w:rPr>
                        <w:rFonts w:ascii="Times New Roman"/>
                        <w:spacing w:val="-4"/>
                      </w:rPr>
                      <w:t> </w:t>
                    </w:r>
                    <w:r>
                      <w:rPr>
                        <w:rFonts w:ascii="Times New Roman"/>
                        <w:spacing w:val="-2"/>
                      </w:rPr>
                      <w:t>OFICIAL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200768">
              <wp:simplePos x="0" y="0"/>
              <wp:positionH relativeFrom="page">
                <wp:posOffset>6321297</wp:posOffset>
              </wp:positionH>
              <wp:positionV relativeFrom="page">
                <wp:posOffset>438657</wp:posOffset>
              </wp:positionV>
              <wp:extent cx="260350" cy="152400"/>
              <wp:effectExtent l="0" t="0" r="0" b="0"/>
              <wp:wrapNone/>
              <wp:docPr id="4" name="Textbox 4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4" name="Textbox 4"/>
                    <wps:cNvSpPr txBox="1"/>
                    <wps:spPr>
                      <a:xfrm>
                        <a:off x="0" y="0"/>
                        <a:ext cx="260350" cy="1524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pStyle w:val="BodyText"/>
                            <w:ind w:left="60"/>
                            <w:rPr>
                              <w:rFonts w:ascii="Times New Roman"/>
                            </w:rPr>
                          </w:pPr>
                          <w:r>
                            <w:rPr>
                              <w:rFonts w:ascii="Times New Roman"/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rFonts w:ascii="Times New Roman"/>
                              <w:spacing w:val="-5"/>
                            </w:rPr>
                            <w:instrText> PAGE </w:instrText>
                          </w:r>
                          <w:r>
                            <w:rPr>
                              <w:rFonts w:ascii="Times New Roman"/>
                              <w:spacing w:val="-5"/>
                            </w:rPr>
                            <w:fldChar w:fldCharType="separate"/>
                          </w:r>
                          <w:r>
                            <w:rPr>
                              <w:rFonts w:ascii="Times New Roman"/>
                              <w:spacing w:val="-5"/>
                            </w:rPr>
                            <w:t>281</w:t>
                          </w:r>
                          <w:r>
                            <w:rPr>
                              <w:rFonts w:ascii="Times New Roman"/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497.73999pt;margin-top:34.539982pt;width:20.5pt;height:12pt;mso-position-horizontal-relative:page;mso-position-vertical-relative:page;z-index:-16115712" type="#_x0000_t202" id="docshape4" filled="false" stroked="false">
              <v:textbox inset="0,0,0,0">
                <w:txbxContent>
                  <w:p>
                    <w:pPr>
                      <w:pStyle w:val="BodyText"/>
                      <w:ind w:left="60"/>
                      <w:rPr>
                        <w:rFonts w:ascii="Times New Roman"/>
                      </w:rPr>
                    </w:pPr>
                    <w:r>
                      <w:rPr>
                        <w:rFonts w:ascii="Times New Roman"/>
                        <w:spacing w:val="-5"/>
                      </w:rPr>
                      <w:fldChar w:fldCharType="begin"/>
                    </w:r>
                    <w:r>
                      <w:rPr>
                        <w:rFonts w:ascii="Times New Roman"/>
                        <w:spacing w:val="-5"/>
                      </w:rPr>
                      <w:instrText> PAGE </w:instrText>
                    </w:r>
                    <w:r>
                      <w:rPr>
                        <w:rFonts w:ascii="Times New Roman"/>
                        <w:spacing w:val="-5"/>
                      </w:rPr>
                      <w:fldChar w:fldCharType="separate"/>
                    </w:r>
                    <w:r>
                      <w:rPr>
                        <w:rFonts w:ascii="Times New Roman"/>
                        <w:spacing w:val="-5"/>
                      </w:rPr>
                      <w:t>281</w:t>
                    </w:r>
                    <w:r>
                      <w:rPr>
                        <w:rFonts w:ascii="Times New Roman"/>
                        <w:spacing w:val="-5"/>
                      </w:rPr>
                      <w:fldChar w:fldCharType="end"/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12"/>
      <w:ind w:left="259"/>
    </w:pPr>
    <w:rPr>
      <w:rFonts w:ascii="Arial MT" w:hAnsi="Arial MT" w:eastAsia="Arial MT" w:cs="Arial MT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130"/>
      <w:ind w:left="259"/>
    </w:pPr>
    <w:rPr>
      <w:rFonts w:ascii="Times New Roman" w:hAnsi="Times New Roman" w:eastAsia="Times New Roman" w:cs="Times New Roman"/>
      <w:b/>
      <w:bCs/>
      <w:sz w:val="18"/>
      <w:szCs w:val="18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25"/>
    </w:pPr>
    <w:rPr>
      <w:rFonts w:ascii="Arial MT" w:hAnsi="Arial MT" w:eastAsia="Arial MT" w:cs="Arial MT"/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Administrador</dc:creator>
  <dcterms:created xsi:type="dcterms:W3CDTF">2025-11-06T14:36:57Z</dcterms:created>
  <dcterms:modified xsi:type="dcterms:W3CDTF">2025-11-06T14:36:57Z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2025-11-06T00:00:00Z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2025-11-06T00:00:00Z</vt:filetime>
  </property>
  <property fmtid="{D5CDD505-2E9C-101B-9397-08002B2CF9AE}" pid="5" name="Producer">
    <vt:lpwstr>Microsoft® Office Word 2007</vt:lpwstr>
  </property>
</Properties>
</file>